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7AFAB" w14:textId="72E5BE45" w:rsidR="00F86B8D" w:rsidRPr="00A14E8C" w:rsidRDefault="00F86B8D" w:rsidP="00F86B8D">
      <w:pPr>
        <w:rPr>
          <w:b/>
          <w:bCs/>
        </w:rPr>
      </w:pPr>
      <w:r>
        <w:rPr>
          <w:b/>
          <w:bCs/>
        </w:rPr>
        <w:t xml:space="preserve">Additional File 3. </w:t>
      </w:r>
      <w:bookmarkStart w:id="0" w:name="_GoBack"/>
      <w:bookmarkEnd w:id="0"/>
      <w:r w:rsidRPr="00A14E8C">
        <w:rPr>
          <w:b/>
          <w:bCs/>
        </w:rPr>
        <w:t>Description of included studies from targeted scoping review</w:t>
      </w:r>
    </w:p>
    <w:p w14:paraId="32DB0B76" w14:textId="77777777" w:rsidR="00F86B8D" w:rsidRPr="006128E9" w:rsidRDefault="00F86B8D" w:rsidP="00F86B8D">
      <w:pPr>
        <w:rPr>
          <w:b/>
          <w:bCs/>
        </w:rPr>
      </w:pPr>
      <w:r w:rsidRPr="006128E9">
        <w:rPr>
          <w:b/>
          <w:bCs/>
        </w:rPr>
        <w:t>Cancer studies</w:t>
      </w:r>
    </w:p>
    <w:tbl>
      <w:tblPr>
        <w:tblW w:w="1357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7"/>
        <w:gridCol w:w="2271"/>
        <w:gridCol w:w="4393"/>
        <w:gridCol w:w="3404"/>
      </w:tblGrid>
      <w:tr w:rsidR="00F86B8D" w:rsidRPr="009C19F9" w14:paraId="6C900A27" w14:textId="77777777" w:rsidTr="00A87715">
        <w:trPr>
          <w:trHeight w:val="227"/>
        </w:trPr>
        <w:tc>
          <w:tcPr>
            <w:tcW w:w="5778" w:type="dxa"/>
            <w:gridSpan w:val="2"/>
          </w:tcPr>
          <w:p w14:paraId="18538DA1"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b/>
                <w:bCs/>
                <w:color w:val="000000"/>
                <w:sz w:val="20"/>
                <w:szCs w:val="20"/>
              </w:rPr>
              <w:t>Under</w:t>
            </w:r>
            <w:r>
              <w:rPr>
                <w:rFonts w:ascii="Calibri" w:hAnsi="Calibri" w:cs="Calibri"/>
                <w:b/>
                <w:bCs/>
                <w:color w:val="000000"/>
                <w:sz w:val="20"/>
                <w:szCs w:val="20"/>
              </w:rPr>
              <w:t>served</w:t>
            </w:r>
            <w:r w:rsidRPr="009C19F9">
              <w:rPr>
                <w:rFonts w:ascii="Calibri" w:hAnsi="Calibri" w:cs="Calibri"/>
                <w:b/>
                <w:bCs/>
                <w:color w:val="000000"/>
                <w:sz w:val="20"/>
                <w:szCs w:val="20"/>
              </w:rPr>
              <w:t xml:space="preserve"> population(s) </w:t>
            </w:r>
          </w:p>
        </w:tc>
        <w:tc>
          <w:tcPr>
            <w:tcW w:w="4393" w:type="dxa"/>
          </w:tcPr>
          <w:p w14:paraId="586D1235"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b/>
                <w:bCs/>
                <w:color w:val="000000"/>
                <w:sz w:val="20"/>
                <w:szCs w:val="20"/>
              </w:rPr>
              <w:t xml:space="preserve">Barriers (extracted from Title, Abstract) </w:t>
            </w:r>
          </w:p>
        </w:tc>
        <w:tc>
          <w:tcPr>
            <w:tcW w:w="3402" w:type="dxa"/>
          </w:tcPr>
          <w:p w14:paraId="6B606859"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b/>
                <w:bCs/>
                <w:color w:val="000000"/>
                <w:sz w:val="20"/>
                <w:szCs w:val="20"/>
              </w:rPr>
              <w:t xml:space="preserve">References </w:t>
            </w:r>
          </w:p>
        </w:tc>
      </w:tr>
      <w:tr w:rsidR="00F86B8D" w:rsidRPr="009C19F9" w14:paraId="4ADF50BF" w14:textId="77777777" w:rsidTr="00A87715">
        <w:trPr>
          <w:trHeight w:val="363"/>
        </w:trPr>
        <w:tc>
          <w:tcPr>
            <w:tcW w:w="3507" w:type="dxa"/>
          </w:tcPr>
          <w:p w14:paraId="6CE262B1"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Paediatrics </w:t>
            </w:r>
          </w:p>
        </w:tc>
        <w:tc>
          <w:tcPr>
            <w:tcW w:w="2271" w:type="dxa"/>
          </w:tcPr>
          <w:p w14:paraId="43F10920"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 </w:t>
            </w:r>
          </w:p>
        </w:tc>
        <w:tc>
          <w:tcPr>
            <w:tcW w:w="4393" w:type="dxa"/>
          </w:tcPr>
          <w:p w14:paraId="10F7EEF7"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Socio-demographic characteristics - age, sex, race/ethnicity, parental language, cancer type, and insurance status </w:t>
            </w:r>
          </w:p>
        </w:tc>
        <w:tc>
          <w:tcPr>
            <w:tcW w:w="3402" w:type="dxa"/>
          </w:tcPr>
          <w:p w14:paraId="12972125"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proofErr w:type="spellStart"/>
            <w:r w:rsidRPr="009C19F9">
              <w:rPr>
                <w:rFonts w:ascii="Calibri" w:hAnsi="Calibri" w:cs="Calibri"/>
                <w:color w:val="000000"/>
                <w:sz w:val="20"/>
                <w:szCs w:val="20"/>
              </w:rPr>
              <w:t>Aristizabal</w:t>
            </w:r>
            <w:proofErr w:type="spellEnd"/>
            <w:r w:rsidRPr="009C19F9">
              <w:rPr>
                <w:rFonts w:ascii="Calibri" w:hAnsi="Calibri" w:cs="Calibri"/>
                <w:color w:val="000000"/>
                <w:sz w:val="20"/>
                <w:szCs w:val="20"/>
              </w:rPr>
              <w:t xml:space="preserve"> P; Singer J; Cooper R et al. (2015) </w:t>
            </w:r>
          </w:p>
        </w:tc>
      </w:tr>
      <w:tr w:rsidR="00F86B8D" w:rsidRPr="009C19F9" w14:paraId="1016F351" w14:textId="77777777" w:rsidTr="00A87715">
        <w:trPr>
          <w:trHeight w:val="232"/>
        </w:trPr>
        <w:tc>
          <w:tcPr>
            <w:tcW w:w="3507" w:type="dxa"/>
          </w:tcPr>
          <w:p w14:paraId="74299416"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Children (incl. racial and ethnic minorities) </w:t>
            </w:r>
          </w:p>
        </w:tc>
        <w:tc>
          <w:tcPr>
            <w:tcW w:w="2271" w:type="dxa"/>
          </w:tcPr>
          <w:p w14:paraId="7A2314FD"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Lymphohematopoietic (LH) tumours and solid tumours </w:t>
            </w:r>
          </w:p>
        </w:tc>
        <w:tc>
          <w:tcPr>
            <w:tcW w:w="4393" w:type="dxa"/>
          </w:tcPr>
          <w:p w14:paraId="2EE917A3"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Focused accrual </w:t>
            </w:r>
          </w:p>
        </w:tc>
        <w:tc>
          <w:tcPr>
            <w:tcW w:w="3402" w:type="dxa"/>
          </w:tcPr>
          <w:p w14:paraId="3F3C8714"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proofErr w:type="spellStart"/>
            <w:r w:rsidRPr="009C19F9">
              <w:rPr>
                <w:rFonts w:ascii="Calibri" w:hAnsi="Calibri" w:cs="Calibri"/>
                <w:color w:val="000000"/>
                <w:sz w:val="20"/>
                <w:szCs w:val="20"/>
              </w:rPr>
              <w:t>Nooka</w:t>
            </w:r>
            <w:proofErr w:type="spellEnd"/>
            <w:r w:rsidRPr="009C19F9">
              <w:rPr>
                <w:rFonts w:ascii="Calibri" w:hAnsi="Calibri" w:cs="Calibri"/>
                <w:color w:val="000000"/>
                <w:sz w:val="20"/>
                <w:szCs w:val="20"/>
              </w:rPr>
              <w:t xml:space="preserve"> AK; Behera M; </w:t>
            </w:r>
            <w:proofErr w:type="spellStart"/>
            <w:r w:rsidRPr="009C19F9">
              <w:rPr>
                <w:rFonts w:ascii="Calibri" w:hAnsi="Calibri" w:cs="Calibri"/>
                <w:color w:val="000000"/>
                <w:sz w:val="20"/>
                <w:szCs w:val="20"/>
              </w:rPr>
              <w:t>Lonial</w:t>
            </w:r>
            <w:proofErr w:type="spellEnd"/>
            <w:r w:rsidRPr="009C19F9">
              <w:rPr>
                <w:rFonts w:ascii="Calibri" w:hAnsi="Calibri" w:cs="Calibri"/>
                <w:color w:val="000000"/>
                <w:sz w:val="20"/>
                <w:szCs w:val="20"/>
              </w:rPr>
              <w:t xml:space="preserve"> S et al. (2016) </w:t>
            </w:r>
          </w:p>
        </w:tc>
      </w:tr>
      <w:tr w:rsidR="00F86B8D" w:rsidRPr="009C19F9" w14:paraId="60820428" w14:textId="77777777" w:rsidTr="00A87715">
        <w:trPr>
          <w:trHeight w:val="363"/>
        </w:trPr>
        <w:tc>
          <w:tcPr>
            <w:tcW w:w="3507" w:type="dxa"/>
          </w:tcPr>
          <w:p w14:paraId="5B81373A"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Adolescents and young adults (AYAs, 15 to 39 years) </w:t>
            </w:r>
          </w:p>
        </w:tc>
        <w:tc>
          <w:tcPr>
            <w:tcW w:w="2271" w:type="dxa"/>
          </w:tcPr>
          <w:p w14:paraId="07308CE2"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Sarcomas </w:t>
            </w:r>
          </w:p>
        </w:tc>
        <w:tc>
          <w:tcPr>
            <w:tcW w:w="4393" w:type="dxa"/>
          </w:tcPr>
          <w:p w14:paraId="6C996149"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Cross-network collaboration for cancers that affect AYAs </w:t>
            </w:r>
          </w:p>
        </w:tc>
        <w:tc>
          <w:tcPr>
            <w:tcW w:w="3402" w:type="dxa"/>
          </w:tcPr>
          <w:p w14:paraId="53362DA5"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Davis LE; Janeway KA; Weiss AR et al. (2017) </w:t>
            </w:r>
          </w:p>
        </w:tc>
      </w:tr>
      <w:tr w:rsidR="00F86B8D" w:rsidRPr="009C19F9" w14:paraId="0261DEBC" w14:textId="77777777" w:rsidTr="00A87715">
        <w:trPr>
          <w:trHeight w:val="363"/>
        </w:trPr>
        <w:tc>
          <w:tcPr>
            <w:tcW w:w="3507" w:type="dxa"/>
          </w:tcPr>
          <w:p w14:paraId="76E65DFA"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Older patients (defined as age &gt;= 65 years and &gt;= 70 years) </w:t>
            </w:r>
          </w:p>
        </w:tc>
        <w:tc>
          <w:tcPr>
            <w:tcW w:w="2271" w:type="dxa"/>
          </w:tcPr>
          <w:p w14:paraId="7EB02BCA"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Breast </w:t>
            </w:r>
          </w:p>
        </w:tc>
        <w:tc>
          <w:tcPr>
            <w:tcW w:w="4393" w:type="dxa"/>
          </w:tcPr>
          <w:p w14:paraId="478CDAD8"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Disease characteristics, therapy cessation </w:t>
            </w:r>
          </w:p>
        </w:tc>
        <w:tc>
          <w:tcPr>
            <w:tcW w:w="3402" w:type="dxa"/>
          </w:tcPr>
          <w:p w14:paraId="01B4710E"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Freedman RA; Foster JC; </w:t>
            </w:r>
            <w:proofErr w:type="spellStart"/>
            <w:r w:rsidRPr="009C19F9">
              <w:rPr>
                <w:rFonts w:ascii="Calibri" w:hAnsi="Calibri" w:cs="Calibri"/>
                <w:color w:val="000000"/>
                <w:sz w:val="20"/>
                <w:szCs w:val="20"/>
              </w:rPr>
              <w:t>Seisler</w:t>
            </w:r>
            <w:proofErr w:type="spellEnd"/>
            <w:r w:rsidRPr="009C19F9">
              <w:rPr>
                <w:rFonts w:ascii="Calibri" w:hAnsi="Calibri" w:cs="Calibri"/>
                <w:color w:val="000000"/>
                <w:sz w:val="20"/>
                <w:szCs w:val="20"/>
              </w:rPr>
              <w:t xml:space="preserve"> DK et al. (2017) </w:t>
            </w:r>
          </w:p>
        </w:tc>
      </w:tr>
      <w:tr w:rsidR="00F86B8D" w:rsidRPr="009C19F9" w14:paraId="4710C722" w14:textId="77777777" w:rsidTr="00A87715">
        <w:trPr>
          <w:trHeight w:val="100"/>
        </w:trPr>
        <w:tc>
          <w:tcPr>
            <w:tcW w:w="3507" w:type="dxa"/>
          </w:tcPr>
          <w:p w14:paraId="7FAA920F"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Older adults </w:t>
            </w:r>
          </w:p>
        </w:tc>
        <w:tc>
          <w:tcPr>
            <w:tcW w:w="2271" w:type="dxa"/>
          </w:tcPr>
          <w:p w14:paraId="4DB25064"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 </w:t>
            </w:r>
          </w:p>
        </w:tc>
        <w:tc>
          <w:tcPr>
            <w:tcW w:w="4393" w:type="dxa"/>
          </w:tcPr>
          <w:p w14:paraId="4CC2E3C5"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Trials designed specifically for older adults are rare </w:t>
            </w:r>
          </w:p>
        </w:tc>
        <w:tc>
          <w:tcPr>
            <w:tcW w:w="3402" w:type="dxa"/>
          </w:tcPr>
          <w:p w14:paraId="6BA8D56E"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Hurria A; </w:t>
            </w:r>
            <w:proofErr w:type="spellStart"/>
            <w:r w:rsidRPr="009C19F9">
              <w:rPr>
                <w:rFonts w:ascii="Calibri" w:hAnsi="Calibri" w:cs="Calibri"/>
                <w:color w:val="000000"/>
                <w:sz w:val="20"/>
                <w:szCs w:val="20"/>
              </w:rPr>
              <w:t>Levit</w:t>
            </w:r>
            <w:proofErr w:type="spellEnd"/>
            <w:r w:rsidRPr="009C19F9">
              <w:rPr>
                <w:rFonts w:ascii="Calibri" w:hAnsi="Calibri" w:cs="Calibri"/>
                <w:color w:val="000000"/>
                <w:sz w:val="20"/>
                <w:szCs w:val="20"/>
              </w:rPr>
              <w:t xml:space="preserve"> LA; Dale W et al. (2015) </w:t>
            </w:r>
          </w:p>
        </w:tc>
      </w:tr>
      <w:tr w:rsidR="00F86B8D" w:rsidRPr="009C19F9" w14:paraId="681F8DC3" w14:textId="77777777" w:rsidTr="00A87715">
        <w:trPr>
          <w:trHeight w:val="100"/>
        </w:trPr>
        <w:tc>
          <w:tcPr>
            <w:tcW w:w="3507" w:type="dxa"/>
          </w:tcPr>
          <w:p w14:paraId="69B44C06"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1F45D8">
              <w:rPr>
                <w:rFonts w:ascii="Calibri" w:hAnsi="Calibri" w:cs="Calibri"/>
                <w:color w:val="000000"/>
                <w:sz w:val="20"/>
                <w:szCs w:val="20"/>
              </w:rPr>
              <w:t>Older adults</w:t>
            </w:r>
          </w:p>
        </w:tc>
        <w:tc>
          <w:tcPr>
            <w:tcW w:w="2271" w:type="dxa"/>
          </w:tcPr>
          <w:p w14:paraId="44D578DE"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Cervical </w:t>
            </w:r>
          </w:p>
        </w:tc>
        <w:tc>
          <w:tcPr>
            <w:tcW w:w="4393" w:type="dxa"/>
          </w:tcPr>
          <w:p w14:paraId="4C8AABB3"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Treatment complications and optimisation of outcomes </w:t>
            </w:r>
          </w:p>
        </w:tc>
        <w:tc>
          <w:tcPr>
            <w:tcW w:w="3402" w:type="dxa"/>
          </w:tcPr>
          <w:p w14:paraId="7EE9BDB4"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proofErr w:type="spellStart"/>
            <w:r w:rsidRPr="009C19F9">
              <w:rPr>
                <w:rFonts w:ascii="Calibri" w:hAnsi="Calibri" w:cs="Calibri"/>
                <w:color w:val="000000"/>
                <w:sz w:val="20"/>
                <w:szCs w:val="20"/>
              </w:rPr>
              <w:t>Venkatesulu</w:t>
            </w:r>
            <w:proofErr w:type="spellEnd"/>
            <w:r w:rsidRPr="009C19F9">
              <w:rPr>
                <w:rFonts w:ascii="Calibri" w:hAnsi="Calibri" w:cs="Calibri"/>
                <w:color w:val="000000"/>
                <w:sz w:val="20"/>
                <w:szCs w:val="20"/>
              </w:rPr>
              <w:t xml:space="preserve"> BP; Mallick S; </w:t>
            </w:r>
            <w:proofErr w:type="spellStart"/>
            <w:r w:rsidRPr="009C19F9">
              <w:rPr>
                <w:rFonts w:ascii="Calibri" w:hAnsi="Calibri" w:cs="Calibri"/>
                <w:color w:val="000000"/>
                <w:sz w:val="20"/>
                <w:szCs w:val="20"/>
              </w:rPr>
              <w:t>Rath</w:t>
            </w:r>
            <w:proofErr w:type="spellEnd"/>
            <w:r w:rsidRPr="009C19F9">
              <w:rPr>
                <w:rFonts w:ascii="Calibri" w:hAnsi="Calibri" w:cs="Calibri"/>
                <w:color w:val="000000"/>
                <w:sz w:val="20"/>
                <w:szCs w:val="20"/>
              </w:rPr>
              <w:t xml:space="preserve"> GK (2017) </w:t>
            </w:r>
          </w:p>
        </w:tc>
      </w:tr>
      <w:tr w:rsidR="00F86B8D" w:rsidRPr="009C19F9" w14:paraId="00F42AFA" w14:textId="77777777" w:rsidTr="00A87715">
        <w:trPr>
          <w:trHeight w:val="231"/>
        </w:trPr>
        <w:tc>
          <w:tcPr>
            <w:tcW w:w="3507" w:type="dxa"/>
          </w:tcPr>
          <w:p w14:paraId="1D8E56EC"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1F45D8">
              <w:rPr>
                <w:rFonts w:ascii="Calibri" w:hAnsi="Calibri" w:cs="Calibri"/>
                <w:color w:val="000000"/>
                <w:sz w:val="20"/>
                <w:szCs w:val="20"/>
              </w:rPr>
              <w:t>Older adults</w:t>
            </w:r>
          </w:p>
        </w:tc>
        <w:tc>
          <w:tcPr>
            <w:tcW w:w="2271" w:type="dxa"/>
          </w:tcPr>
          <w:p w14:paraId="78A9507B"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Non-small-cell lung cancer (NSCLC) </w:t>
            </w:r>
          </w:p>
        </w:tc>
        <w:tc>
          <w:tcPr>
            <w:tcW w:w="4393" w:type="dxa"/>
          </w:tcPr>
          <w:p w14:paraId="12817A18"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Multiple chronic conditions, polypharmacy, geriatric syndromes, and heterogeneity </w:t>
            </w:r>
          </w:p>
        </w:tc>
        <w:tc>
          <w:tcPr>
            <w:tcW w:w="3402" w:type="dxa"/>
          </w:tcPr>
          <w:p w14:paraId="0C35A47E"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Presley CJ; Reynolds CH; Langer CJ (2017) </w:t>
            </w:r>
          </w:p>
        </w:tc>
      </w:tr>
      <w:tr w:rsidR="00F86B8D" w:rsidRPr="009C19F9" w14:paraId="779B1640" w14:textId="77777777" w:rsidTr="00A87715">
        <w:trPr>
          <w:trHeight w:val="100"/>
        </w:trPr>
        <w:tc>
          <w:tcPr>
            <w:tcW w:w="3507" w:type="dxa"/>
          </w:tcPr>
          <w:p w14:paraId="32216AF3"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1F45D8">
              <w:rPr>
                <w:rFonts w:ascii="Calibri" w:hAnsi="Calibri" w:cs="Calibri"/>
                <w:color w:val="000000"/>
                <w:sz w:val="20"/>
                <w:szCs w:val="20"/>
              </w:rPr>
              <w:t>Older adults</w:t>
            </w:r>
          </w:p>
        </w:tc>
        <w:tc>
          <w:tcPr>
            <w:tcW w:w="2271" w:type="dxa"/>
          </w:tcPr>
          <w:p w14:paraId="4710B39C"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Lung </w:t>
            </w:r>
          </w:p>
        </w:tc>
        <w:tc>
          <w:tcPr>
            <w:tcW w:w="4393" w:type="dxa"/>
          </w:tcPr>
          <w:p w14:paraId="66C74A03"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r w:rsidRPr="009C19F9">
              <w:rPr>
                <w:rFonts w:ascii="Calibri" w:hAnsi="Calibri" w:cs="Calibri"/>
                <w:color w:val="000000"/>
                <w:sz w:val="20"/>
                <w:szCs w:val="20"/>
              </w:rPr>
              <w:t xml:space="preserve">Medical comorbidities </w:t>
            </w:r>
          </w:p>
        </w:tc>
        <w:tc>
          <w:tcPr>
            <w:tcW w:w="3402" w:type="dxa"/>
          </w:tcPr>
          <w:p w14:paraId="066F51A0" w14:textId="77777777" w:rsidR="00F86B8D" w:rsidRPr="009C19F9" w:rsidRDefault="00F86B8D" w:rsidP="00A87715">
            <w:pPr>
              <w:autoSpaceDE w:val="0"/>
              <w:autoSpaceDN w:val="0"/>
              <w:adjustRightInd w:val="0"/>
              <w:spacing w:after="0" w:line="240" w:lineRule="auto"/>
              <w:rPr>
                <w:rFonts w:ascii="Calibri" w:hAnsi="Calibri" w:cs="Calibri"/>
                <w:color w:val="000000"/>
                <w:sz w:val="20"/>
                <w:szCs w:val="20"/>
              </w:rPr>
            </w:pPr>
            <w:proofErr w:type="spellStart"/>
            <w:r w:rsidRPr="009C19F9">
              <w:rPr>
                <w:rFonts w:ascii="Calibri" w:hAnsi="Calibri" w:cs="Calibri"/>
                <w:color w:val="000000"/>
                <w:sz w:val="20"/>
                <w:szCs w:val="20"/>
              </w:rPr>
              <w:t>Schulkes</w:t>
            </w:r>
            <w:proofErr w:type="spellEnd"/>
            <w:r w:rsidRPr="009C19F9">
              <w:rPr>
                <w:rFonts w:ascii="Calibri" w:hAnsi="Calibri" w:cs="Calibri"/>
                <w:color w:val="000000"/>
                <w:sz w:val="20"/>
                <w:szCs w:val="20"/>
              </w:rPr>
              <w:t xml:space="preserve"> KJ; Nguyen C; van den Bos F; et al. (2016) </w:t>
            </w:r>
          </w:p>
        </w:tc>
      </w:tr>
      <w:tr w:rsidR="00F86B8D" w14:paraId="46FD8500" w14:textId="77777777" w:rsidTr="00A87715">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13B19F1F" w14:textId="77777777" w:rsidR="00F86B8D" w:rsidRDefault="00F86B8D" w:rsidP="00A87715">
            <w:pPr>
              <w:pStyle w:val="Default"/>
              <w:rPr>
                <w:sz w:val="20"/>
                <w:szCs w:val="20"/>
              </w:rPr>
            </w:pPr>
            <w:r w:rsidRPr="001F45D8">
              <w:rPr>
                <w:sz w:val="20"/>
                <w:szCs w:val="20"/>
              </w:rPr>
              <w:t>Older adults</w:t>
            </w:r>
          </w:p>
        </w:tc>
        <w:tc>
          <w:tcPr>
            <w:tcW w:w="2271" w:type="dxa"/>
            <w:tcBorders>
              <w:top w:val="single" w:sz="4" w:space="0" w:color="auto"/>
              <w:left w:val="single" w:sz="4" w:space="0" w:color="auto"/>
              <w:bottom w:val="single" w:sz="4" w:space="0" w:color="auto"/>
              <w:right w:val="single" w:sz="4" w:space="0" w:color="auto"/>
            </w:tcBorders>
          </w:tcPr>
          <w:p w14:paraId="20322422" w14:textId="77777777" w:rsidR="00F86B8D" w:rsidRDefault="00F86B8D" w:rsidP="00A87715">
            <w:pPr>
              <w:pStyle w:val="Default"/>
              <w:rPr>
                <w:sz w:val="20"/>
                <w:szCs w:val="20"/>
              </w:rPr>
            </w:pPr>
            <w:r>
              <w:rPr>
                <w:sz w:val="20"/>
                <w:szCs w:val="20"/>
              </w:rPr>
              <w:t xml:space="preserve">Pancreatic </w:t>
            </w:r>
          </w:p>
        </w:tc>
        <w:tc>
          <w:tcPr>
            <w:tcW w:w="4393" w:type="dxa"/>
            <w:tcBorders>
              <w:top w:val="single" w:sz="4" w:space="0" w:color="auto"/>
              <w:left w:val="single" w:sz="4" w:space="0" w:color="auto"/>
              <w:bottom w:val="single" w:sz="4" w:space="0" w:color="auto"/>
              <w:right w:val="single" w:sz="4" w:space="0" w:color="auto"/>
            </w:tcBorders>
          </w:tcPr>
          <w:p w14:paraId="3EA0E4D9" w14:textId="77777777" w:rsidR="00F86B8D" w:rsidRDefault="00F86B8D" w:rsidP="00A87715">
            <w:pPr>
              <w:pStyle w:val="Default"/>
              <w:rPr>
                <w:sz w:val="20"/>
                <w:szCs w:val="20"/>
              </w:rPr>
            </w:pPr>
            <w:r>
              <w:rPr>
                <w:sz w:val="20"/>
                <w:szCs w:val="20"/>
              </w:rPr>
              <w:t xml:space="preserve">Medical comorbidities, functional status </w:t>
            </w:r>
          </w:p>
        </w:tc>
        <w:tc>
          <w:tcPr>
            <w:tcW w:w="3402" w:type="dxa"/>
            <w:tcBorders>
              <w:top w:val="single" w:sz="4" w:space="0" w:color="auto"/>
              <w:left w:val="single" w:sz="4" w:space="0" w:color="auto"/>
              <w:bottom w:val="single" w:sz="4" w:space="0" w:color="auto"/>
              <w:right w:val="single" w:sz="4" w:space="0" w:color="auto"/>
            </w:tcBorders>
          </w:tcPr>
          <w:p w14:paraId="3D783106" w14:textId="77777777" w:rsidR="00F86B8D" w:rsidRDefault="00F86B8D" w:rsidP="00A87715">
            <w:pPr>
              <w:pStyle w:val="Default"/>
              <w:rPr>
                <w:sz w:val="20"/>
                <w:szCs w:val="20"/>
              </w:rPr>
            </w:pPr>
            <w:r>
              <w:rPr>
                <w:sz w:val="20"/>
                <w:szCs w:val="20"/>
              </w:rPr>
              <w:t xml:space="preserve">Garcia G; </w:t>
            </w:r>
            <w:proofErr w:type="spellStart"/>
            <w:r>
              <w:rPr>
                <w:sz w:val="20"/>
                <w:szCs w:val="20"/>
              </w:rPr>
              <w:t>Odaimi</w:t>
            </w:r>
            <w:proofErr w:type="spellEnd"/>
            <w:r>
              <w:rPr>
                <w:sz w:val="20"/>
                <w:szCs w:val="20"/>
              </w:rPr>
              <w:t xml:space="preserve"> M (2017) </w:t>
            </w:r>
          </w:p>
        </w:tc>
      </w:tr>
      <w:tr w:rsidR="00F86B8D" w14:paraId="25521784" w14:textId="77777777" w:rsidTr="00A87715">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06E43854" w14:textId="77777777" w:rsidR="00F86B8D" w:rsidRDefault="00F86B8D" w:rsidP="00A87715">
            <w:pPr>
              <w:pStyle w:val="Default"/>
              <w:rPr>
                <w:sz w:val="20"/>
                <w:szCs w:val="20"/>
              </w:rPr>
            </w:pPr>
            <w:r w:rsidRPr="001F45D8">
              <w:rPr>
                <w:sz w:val="20"/>
                <w:szCs w:val="20"/>
              </w:rPr>
              <w:t>Older adults</w:t>
            </w:r>
          </w:p>
        </w:tc>
        <w:tc>
          <w:tcPr>
            <w:tcW w:w="2271" w:type="dxa"/>
            <w:tcBorders>
              <w:top w:val="single" w:sz="4" w:space="0" w:color="auto"/>
              <w:left w:val="single" w:sz="4" w:space="0" w:color="auto"/>
              <w:bottom w:val="single" w:sz="4" w:space="0" w:color="auto"/>
              <w:right w:val="single" w:sz="4" w:space="0" w:color="auto"/>
            </w:tcBorders>
          </w:tcPr>
          <w:p w14:paraId="7C51B47F" w14:textId="77777777" w:rsidR="00F86B8D" w:rsidRDefault="00F86B8D" w:rsidP="00A87715">
            <w:pPr>
              <w:pStyle w:val="Default"/>
              <w:rPr>
                <w:sz w:val="20"/>
                <w:szCs w:val="20"/>
              </w:rPr>
            </w:pPr>
            <w:r>
              <w:rPr>
                <w:sz w:val="20"/>
                <w:szCs w:val="20"/>
              </w:rPr>
              <w:t xml:space="preserve">Prostate </w:t>
            </w:r>
          </w:p>
        </w:tc>
        <w:tc>
          <w:tcPr>
            <w:tcW w:w="4393" w:type="dxa"/>
            <w:tcBorders>
              <w:top w:val="single" w:sz="4" w:space="0" w:color="auto"/>
              <w:left w:val="single" w:sz="4" w:space="0" w:color="auto"/>
              <w:bottom w:val="single" w:sz="4" w:space="0" w:color="auto"/>
              <w:right w:val="single" w:sz="4" w:space="0" w:color="auto"/>
            </w:tcBorders>
          </w:tcPr>
          <w:p w14:paraId="65865F00" w14:textId="77777777" w:rsidR="00F86B8D" w:rsidRDefault="00F86B8D" w:rsidP="00A87715">
            <w:pPr>
              <w:pStyle w:val="Default"/>
              <w:rPr>
                <w:sz w:val="20"/>
                <w:szCs w:val="20"/>
              </w:rPr>
            </w:pPr>
            <w:r>
              <w:rPr>
                <w:sz w:val="20"/>
                <w:szCs w:val="20"/>
              </w:rPr>
              <w:t xml:space="preserve">Medical comorbidities, functional status, clinical management </w:t>
            </w:r>
          </w:p>
        </w:tc>
        <w:tc>
          <w:tcPr>
            <w:tcW w:w="3402" w:type="dxa"/>
            <w:tcBorders>
              <w:top w:val="single" w:sz="4" w:space="0" w:color="auto"/>
              <w:left w:val="single" w:sz="4" w:space="0" w:color="auto"/>
              <w:bottom w:val="single" w:sz="4" w:space="0" w:color="auto"/>
              <w:right w:val="single" w:sz="4" w:space="0" w:color="auto"/>
            </w:tcBorders>
          </w:tcPr>
          <w:p w14:paraId="6EF76E5F" w14:textId="77777777" w:rsidR="00F86B8D" w:rsidRDefault="00F86B8D" w:rsidP="00A87715">
            <w:pPr>
              <w:pStyle w:val="Default"/>
              <w:rPr>
                <w:sz w:val="20"/>
                <w:szCs w:val="20"/>
              </w:rPr>
            </w:pPr>
            <w:proofErr w:type="spellStart"/>
            <w:r>
              <w:rPr>
                <w:sz w:val="20"/>
                <w:szCs w:val="20"/>
              </w:rPr>
              <w:t>Caffo</w:t>
            </w:r>
            <w:proofErr w:type="spellEnd"/>
            <w:r>
              <w:rPr>
                <w:sz w:val="20"/>
                <w:szCs w:val="20"/>
              </w:rPr>
              <w:t xml:space="preserve"> O; </w:t>
            </w:r>
            <w:proofErr w:type="spellStart"/>
            <w:r>
              <w:rPr>
                <w:sz w:val="20"/>
                <w:szCs w:val="20"/>
              </w:rPr>
              <w:t>Maines</w:t>
            </w:r>
            <w:proofErr w:type="spellEnd"/>
            <w:r>
              <w:rPr>
                <w:sz w:val="20"/>
                <w:szCs w:val="20"/>
              </w:rPr>
              <w:t xml:space="preserve"> F; Rizzo M et al. (2017) </w:t>
            </w:r>
          </w:p>
        </w:tc>
      </w:tr>
      <w:tr w:rsidR="00F86B8D" w14:paraId="0E146D63" w14:textId="77777777" w:rsidTr="00A87715">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595CF719" w14:textId="77777777" w:rsidR="00F86B8D" w:rsidRDefault="00F86B8D" w:rsidP="00A87715">
            <w:pPr>
              <w:pStyle w:val="Default"/>
              <w:rPr>
                <w:sz w:val="20"/>
                <w:szCs w:val="20"/>
              </w:rPr>
            </w:pPr>
            <w:r w:rsidRPr="001F45D8">
              <w:rPr>
                <w:sz w:val="20"/>
                <w:szCs w:val="20"/>
              </w:rPr>
              <w:t>Older adults</w:t>
            </w:r>
          </w:p>
        </w:tc>
        <w:tc>
          <w:tcPr>
            <w:tcW w:w="2271" w:type="dxa"/>
            <w:tcBorders>
              <w:top w:val="single" w:sz="4" w:space="0" w:color="auto"/>
              <w:left w:val="single" w:sz="4" w:space="0" w:color="auto"/>
              <w:bottom w:val="single" w:sz="4" w:space="0" w:color="auto"/>
              <w:right w:val="single" w:sz="4" w:space="0" w:color="auto"/>
            </w:tcBorders>
          </w:tcPr>
          <w:p w14:paraId="5E80533F"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7C067791" w14:textId="77777777" w:rsidR="00F86B8D" w:rsidRDefault="00F86B8D" w:rsidP="00A87715">
            <w:pPr>
              <w:pStyle w:val="Default"/>
              <w:rPr>
                <w:sz w:val="20"/>
                <w:szCs w:val="20"/>
              </w:rPr>
            </w:pPr>
            <w:r>
              <w:rPr>
                <w:sz w:val="20"/>
                <w:szCs w:val="20"/>
              </w:rPr>
              <w:t xml:space="preserve">Balance the risks and benefits of existing cancer therapies; available clinical trial end points pertinent to the older adult population (preservation of function, cognition, and independence) </w:t>
            </w:r>
          </w:p>
        </w:tc>
        <w:tc>
          <w:tcPr>
            <w:tcW w:w="3402" w:type="dxa"/>
            <w:tcBorders>
              <w:top w:val="single" w:sz="4" w:space="0" w:color="auto"/>
              <w:left w:val="single" w:sz="4" w:space="0" w:color="auto"/>
              <w:bottom w:val="single" w:sz="4" w:space="0" w:color="auto"/>
              <w:right w:val="single" w:sz="4" w:space="0" w:color="auto"/>
            </w:tcBorders>
          </w:tcPr>
          <w:p w14:paraId="1F25F428" w14:textId="77777777" w:rsidR="00F86B8D" w:rsidRDefault="00F86B8D" w:rsidP="00A87715">
            <w:pPr>
              <w:pStyle w:val="Default"/>
              <w:rPr>
                <w:sz w:val="20"/>
                <w:szCs w:val="20"/>
              </w:rPr>
            </w:pPr>
            <w:r>
              <w:rPr>
                <w:sz w:val="20"/>
                <w:szCs w:val="20"/>
              </w:rPr>
              <w:t xml:space="preserve">Hurria A; Dale W; Mooney M et al. (2014) </w:t>
            </w:r>
          </w:p>
        </w:tc>
      </w:tr>
      <w:tr w:rsidR="00F86B8D" w14:paraId="0956AEAB" w14:textId="77777777" w:rsidTr="00A87715">
        <w:tblPrEx>
          <w:tblBorders>
            <w:top w:val="nil"/>
            <w:left w:val="nil"/>
            <w:bottom w:val="nil"/>
            <w:right w:val="nil"/>
            <w:insideH w:val="none" w:sz="0" w:space="0" w:color="auto"/>
            <w:insideV w:val="none" w:sz="0" w:space="0" w:color="auto"/>
          </w:tblBorders>
        </w:tblPrEx>
        <w:trPr>
          <w:trHeight w:val="232"/>
        </w:trPr>
        <w:tc>
          <w:tcPr>
            <w:tcW w:w="3507" w:type="dxa"/>
            <w:tcBorders>
              <w:top w:val="single" w:sz="4" w:space="0" w:color="auto"/>
              <w:left w:val="single" w:sz="4" w:space="0" w:color="auto"/>
              <w:bottom w:val="single" w:sz="4" w:space="0" w:color="auto"/>
              <w:right w:val="single" w:sz="4" w:space="0" w:color="auto"/>
            </w:tcBorders>
          </w:tcPr>
          <w:p w14:paraId="40B5340D" w14:textId="77777777" w:rsidR="00F86B8D" w:rsidRDefault="00F86B8D" w:rsidP="00A87715">
            <w:pPr>
              <w:pStyle w:val="Default"/>
              <w:rPr>
                <w:sz w:val="20"/>
                <w:szCs w:val="20"/>
              </w:rPr>
            </w:pPr>
            <w:r>
              <w:rPr>
                <w:sz w:val="20"/>
                <w:szCs w:val="20"/>
              </w:rPr>
              <w:t xml:space="preserve">Women </w:t>
            </w:r>
          </w:p>
        </w:tc>
        <w:tc>
          <w:tcPr>
            <w:tcW w:w="2271" w:type="dxa"/>
            <w:tcBorders>
              <w:top w:val="single" w:sz="4" w:space="0" w:color="auto"/>
              <w:left w:val="single" w:sz="4" w:space="0" w:color="auto"/>
              <w:bottom w:val="single" w:sz="4" w:space="0" w:color="auto"/>
              <w:right w:val="single" w:sz="4" w:space="0" w:color="auto"/>
            </w:tcBorders>
          </w:tcPr>
          <w:p w14:paraId="029A9C56" w14:textId="77777777" w:rsidR="00F86B8D" w:rsidRDefault="00F86B8D" w:rsidP="00A87715">
            <w:pPr>
              <w:pStyle w:val="Default"/>
              <w:rPr>
                <w:sz w:val="20"/>
                <w:szCs w:val="20"/>
              </w:rPr>
            </w:pPr>
            <w:r>
              <w:rPr>
                <w:sz w:val="20"/>
                <w:szCs w:val="20"/>
              </w:rPr>
              <w:t xml:space="preserve">Gynaecological malignancies </w:t>
            </w:r>
          </w:p>
        </w:tc>
        <w:tc>
          <w:tcPr>
            <w:tcW w:w="4393" w:type="dxa"/>
            <w:tcBorders>
              <w:top w:val="single" w:sz="4" w:space="0" w:color="auto"/>
              <w:left w:val="single" w:sz="4" w:space="0" w:color="auto"/>
              <w:bottom w:val="single" w:sz="4" w:space="0" w:color="auto"/>
              <w:right w:val="single" w:sz="4" w:space="0" w:color="auto"/>
            </w:tcBorders>
          </w:tcPr>
          <w:p w14:paraId="006C38E8" w14:textId="77777777" w:rsidR="00F86B8D" w:rsidRDefault="00F86B8D" w:rsidP="00A87715">
            <w:pPr>
              <w:pStyle w:val="Default"/>
              <w:rPr>
                <w:sz w:val="20"/>
                <w:szCs w:val="20"/>
              </w:rPr>
            </w:pPr>
            <w:r>
              <w:rPr>
                <w:sz w:val="20"/>
                <w:szCs w:val="20"/>
              </w:rPr>
              <w:t xml:space="preserve">Lack of institutional funding for ‘orphan’ cancers </w:t>
            </w:r>
          </w:p>
        </w:tc>
        <w:tc>
          <w:tcPr>
            <w:tcW w:w="3402" w:type="dxa"/>
            <w:tcBorders>
              <w:top w:val="single" w:sz="4" w:space="0" w:color="auto"/>
              <w:left w:val="single" w:sz="4" w:space="0" w:color="auto"/>
              <w:bottom w:val="single" w:sz="4" w:space="0" w:color="auto"/>
              <w:right w:val="single" w:sz="4" w:space="0" w:color="auto"/>
            </w:tcBorders>
          </w:tcPr>
          <w:p w14:paraId="52CFCF75" w14:textId="77777777" w:rsidR="00F86B8D" w:rsidRDefault="00F86B8D" w:rsidP="00A87715">
            <w:pPr>
              <w:pStyle w:val="Default"/>
              <w:rPr>
                <w:sz w:val="20"/>
                <w:szCs w:val="20"/>
              </w:rPr>
            </w:pPr>
            <w:r>
              <w:rPr>
                <w:sz w:val="20"/>
                <w:szCs w:val="20"/>
              </w:rPr>
              <w:t xml:space="preserve">Hall, JB (2015) </w:t>
            </w:r>
          </w:p>
        </w:tc>
      </w:tr>
      <w:tr w:rsidR="00F86B8D" w14:paraId="2D1FE9D5" w14:textId="77777777" w:rsidTr="00A87715">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5D777D75" w14:textId="77777777" w:rsidR="00F86B8D" w:rsidRDefault="00F86B8D" w:rsidP="00A87715">
            <w:pPr>
              <w:pStyle w:val="Default"/>
              <w:rPr>
                <w:sz w:val="20"/>
                <w:szCs w:val="20"/>
              </w:rPr>
            </w:pPr>
            <w:r>
              <w:rPr>
                <w:sz w:val="20"/>
                <w:szCs w:val="20"/>
              </w:rPr>
              <w:t xml:space="preserve">Women (incl. Black, Hispanic, and elderly) </w:t>
            </w:r>
          </w:p>
        </w:tc>
        <w:tc>
          <w:tcPr>
            <w:tcW w:w="2271" w:type="dxa"/>
            <w:tcBorders>
              <w:top w:val="single" w:sz="4" w:space="0" w:color="auto"/>
              <w:left w:val="single" w:sz="4" w:space="0" w:color="auto"/>
              <w:bottom w:val="single" w:sz="4" w:space="0" w:color="auto"/>
              <w:right w:val="single" w:sz="4" w:space="0" w:color="auto"/>
            </w:tcBorders>
          </w:tcPr>
          <w:p w14:paraId="4C14D934" w14:textId="77777777" w:rsidR="00F86B8D" w:rsidRDefault="00F86B8D" w:rsidP="00A87715">
            <w:pPr>
              <w:pStyle w:val="Default"/>
              <w:rPr>
                <w:sz w:val="20"/>
                <w:szCs w:val="20"/>
              </w:rPr>
            </w:pPr>
            <w:r>
              <w:rPr>
                <w:sz w:val="20"/>
                <w:szCs w:val="20"/>
              </w:rPr>
              <w:t xml:space="preserve">Gynaecological malignancies </w:t>
            </w:r>
          </w:p>
        </w:tc>
        <w:tc>
          <w:tcPr>
            <w:tcW w:w="4393" w:type="dxa"/>
            <w:tcBorders>
              <w:top w:val="single" w:sz="4" w:space="0" w:color="auto"/>
              <w:left w:val="single" w:sz="4" w:space="0" w:color="auto"/>
              <w:bottom w:val="single" w:sz="4" w:space="0" w:color="auto"/>
              <w:right w:val="single" w:sz="4" w:space="0" w:color="auto"/>
            </w:tcBorders>
          </w:tcPr>
          <w:p w14:paraId="56DD88B7" w14:textId="77777777" w:rsidR="00F86B8D" w:rsidRDefault="00F86B8D" w:rsidP="00A87715">
            <w:pPr>
              <w:pStyle w:val="Default"/>
              <w:rPr>
                <w:sz w:val="20"/>
                <w:szCs w:val="20"/>
              </w:rPr>
            </w:pPr>
            <w:r>
              <w:rPr>
                <w:sz w:val="20"/>
                <w:szCs w:val="20"/>
              </w:rPr>
              <w:t xml:space="preserve">Overrepresentation of privately insured women; National Cancer Institute (NCI) funded trials vs incident population </w:t>
            </w:r>
          </w:p>
        </w:tc>
        <w:tc>
          <w:tcPr>
            <w:tcW w:w="3402" w:type="dxa"/>
            <w:tcBorders>
              <w:top w:val="single" w:sz="4" w:space="0" w:color="auto"/>
              <w:left w:val="single" w:sz="4" w:space="0" w:color="auto"/>
              <w:bottom w:val="single" w:sz="4" w:space="0" w:color="auto"/>
              <w:right w:val="single" w:sz="4" w:space="0" w:color="auto"/>
            </w:tcBorders>
          </w:tcPr>
          <w:p w14:paraId="0BD2B2BE" w14:textId="77777777" w:rsidR="00F86B8D" w:rsidRDefault="00F86B8D" w:rsidP="00A87715">
            <w:pPr>
              <w:pStyle w:val="Default"/>
              <w:rPr>
                <w:sz w:val="20"/>
                <w:szCs w:val="20"/>
              </w:rPr>
            </w:pPr>
            <w:r>
              <w:rPr>
                <w:sz w:val="20"/>
                <w:szCs w:val="20"/>
              </w:rPr>
              <w:t xml:space="preserve">Mishkin G; </w:t>
            </w:r>
            <w:proofErr w:type="spellStart"/>
            <w:r>
              <w:rPr>
                <w:sz w:val="20"/>
                <w:szCs w:val="20"/>
              </w:rPr>
              <w:t>Minasian</w:t>
            </w:r>
            <w:proofErr w:type="spellEnd"/>
            <w:r>
              <w:rPr>
                <w:sz w:val="20"/>
                <w:szCs w:val="20"/>
              </w:rPr>
              <w:t xml:space="preserve"> LM; Kohn EC et al. (2016) </w:t>
            </w:r>
          </w:p>
        </w:tc>
      </w:tr>
      <w:tr w:rsidR="00F86B8D" w14:paraId="4770B71C" w14:textId="77777777" w:rsidTr="00A87715">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3C5A5CCE" w14:textId="77777777" w:rsidR="00F86B8D" w:rsidRDefault="00F86B8D" w:rsidP="00A87715">
            <w:pPr>
              <w:pStyle w:val="Default"/>
              <w:rPr>
                <w:sz w:val="20"/>
                <w:szCs w:val="20"/>
              </w:rPr>
            </w:pPr>
            <w:r>
              <w:rPr>
                <w:sz w:val="20"/>
                <w:szCs w:val="20"/>
              </w:rPr>
              <w:lastRenderedPageBreak/>
              <w:t xml:space="preserve">Women and minorities </w:t>
            </w:r>
          </w:p>
        </w:tc>
        <w:tc>
          <w:tcPr>
            <w:tcW w:w="2271" w:type="dxa"/>
            <w:tcBorders>
              <w:top w:val="single" w:sz="4" w:space="0" w:color="auto"/>
              <w:left w:val="single" w:sz="4" w:space="0" w:color="auto"/>
              <w:bottom w:val="single" w:sz="4" w:space="0" w:color="auto"/>
              <w:right w:val="single" w:sz="4" w:space="0" w:color="auto"/>
            </w:tcBorders>
          </w:tcPr>
          <w:p w14:paraId="71A72F2A"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35C9406A" w14:textId="77777777" w:rsidR="00F86B8D" w:rsidRDefault="00F86B8D" w:rsidP="00A87715">
            <w:pPr>
              <w:pStyle w:val="Default"/>
              <w:rPr>
                <w:sz w:val="20"/>
                <w:szCs w:val="20"/>
              </w:rPr>
            </w:pPr>
            <w:r>
              <w:rPr>
                <w:sz w:val="20"/>
                <w:szCs w:val="20"/>
              </w:rPr>
              <w:t xml:space="preserve">Defining, recruiting, and reporting </w:t>
            </w:r>
          </w:p>
        </w:tc>
        <w:tc>
          <w:tcPr>
            <w:tcW w:w="3402" w:type="dxa"/>
            <w:tcBorders>
              <w:top w:val="single" w:sz="4" w:space="0" w:color="auto"/>
              <w:left w:val="single" w:sz="4" w:space="0" w:color="auto"/>
              <w:bottom w:val="single" w:sz="4" w:space="0" w:color="auto"/>
              <w:right w:val="single" w:sz="4" w:space="0" w:color="auto"/>
            </w:tcBorders>
          </w:tcPr>
          <w:p w14:paraId="04B8FA8D" w14:textId="77777777" w:rsidR="00F86B8D" w:rsidRDefault="00F86B8D" w:rsidP="00A87715">
            <w:pPr>
              <w:pStyle w:val="Default"/>
              <w:rPr>
                <w:sz w:val="20"/>
                <w:szCs w:val="20"/>
              </w:rPr>
            </w:pPr>
            <w:r>
              <w:rPr>
                <w:sz w:val="20"/>
                <w:szCs w:val="20"/>
              </w:rPr>
              <w:t xml:space="preserve">Kwiatkowski K; Coe K; </w:t>
            </w:r>
            <w:proofErr w:type="spellStart"/>
            <w:r>
              <w:rPr>
                <w:sz w:val="20"/>
                <w:szCs w:val="20"/>
              </w:rPr>
              <w:t>Bailar</w:t>
            </w:r>
            <w:proofErr w:type="spellEnd"/>
            <w:r>
              <w:rPr>
                <w:sz w:val="20"/>
                <w:szCs w:val="20"/>
              </w:rPr>
              <w:t xml:space="preserve"> JC et al. (2013) </w:t>
            </w:r>
          </w:p>
        </w:tc>
      </w:tr>
      <w:tr w:rsidR="00F86B8D" w14:paraId="6B36F93A" w14:textId="77777777" w:rsidTr="00A87715">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4A2D7660" w14:textId="77777777" w:rsidR="00F86B8D" w:rsidRDefault="00F86B8D" w:rsidP="00A87715">
            <w:pPr>
              <w:pStyle w:val="Default"/>
              <w:rPr>
                <w:sz w:val="20"/>
                <w:szCs w:val="20"/>
              </w:rPr>
            </w:pPr>
            <w:r>
              <w:rPr>
                <w:sz w:val="20"/>
                <w:szCs w:val="20"/>
              </w:rPr>
              <w:t xml:space="preserve">Minorities </w:t>
            </w:r>
          </w:p>
        </w:tc>
        <w:tc>
          <w:tcPr>
            <w:tcW w:w="2271" w:type="dxa"/>
            <w:tcBorders>
              <w:top w:val="single" w:sz="4" w:space="0" w:color="auto"/>
              <w:left w:val="single" w:sz="4" w:space="0" w:color="auto"/>
              <w:bottom w:val="single" w:sz="4" w:space="0" w:color="auto"/>
              <w:right w:val="single" w:sz="4" w:space="0" w:color="auto"/>
            </w:tcBorders>
          </w:tcPr>
          <w:p w14:paraId="4D232C79"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596DF180" w14:textId="77777777" w:rsidR="00F86B8D" w:rsidRDefault="00F86B8D" w:rsidP="00A87715">
            <w:pPr>
              <w:pStyle w:val="Default"/>
              <w:rPr>
                <w:sz w:val="20"/>
                <w:szCs w:val="20"/>
              </w:rPr>
            </w:pPr>
            <w:r>
              <w:rPr>
                <w:sz w:val="20"/>
                <w:szCs w:val="20"/>
              </w:rPr>
              <w:t xml:space="preserve">Topic placement and topic framing (communication) </w:t>
            </w:r>
          </w:p>
        </w:tc>
        <w:tc>
          <w:tcPr>
            <w:tcW w:w="3402" w:type="dxa"/>
            <w:tcBorders>
              <w:top w:val="single" w:sz="4" w:space="0" w:color="auto"/>
              <w:left w:val="single" w:sz="4" w:space="0" w:color="auto"/>
              <w:bottom w:val="single" w:sz="4" w:space="0" w:color="auto"/>
              <w:right w:val="single" w:sz="4" w:space="0" w:color="auto"/>
            </w:tcBorders>
          </w:tcPr>
          <w:p w14:paraId="69D6A9A4" w14:textId="77777777" w:rsidR="00F86B8D" w:rsidRDefault="00F86B8D" w:rsidP="00A87715">
            <w:pPr>
              <w:pStyle w:val="Default"/>
              <w:rPr>
                <w:sz w:val="20"/>
                <w:szCs w:val="20"/>
              </w:rPr>
            </w:pPr>
            <w:r>
              <w:rPr>
                <w:sz w:val="20"/>
                <w:szCs w:val="20"/>
              </w:rPr>
              <w:t xml:space="preserve">Barton E; </w:t>
            </w:r>
            <w:proofErr w:type="spellStart"/>
            <w:r>
              <w:rPr>
                <w:sz w:val="20"/>
                <w:szCs w:val="20"/>
              </w:rPr>
              <w:t>Eggly</w:t>
            </w:r>
            <w:proofErr w:type="spellEnd"/>
            <w:r>
              <w:rPr>
                <w:sz w:val="20"/>
                <w:szCs w:val="20"/>
              </w:rPr>
              <w:t xml:space="preserve"> S; </w:t>
            </w:r>
            <w:proofErr w:type="spellStart"/>
            <w:r>
              <w:rPr>
                <w:sz w:val="20"/>
                <w:szCs w:val="20"/>
              </w:rPr>
              <w:t>Winckles</w:t>
            </w:r>
            <w:proofErr w:type="spellEnd"/>
            <w:r>
              <w:rPr>
                <w:sz w:val="20"/>
                <w:szCs w:val="20"/>
              </w:rPr>
              <w:t xml:space="preserve"> A et al. (2014) </w:t>
            </w:r>
          </w:p>
        </w:tc>
      </w:tr>
      <w:tr w:rsidR="00F86B8D" w14:paraId="1048B79A" w14:textId="77777777" w:rsidTr="00A87715">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3704218E" w14:textId="77777777" w:rsidR="00F86B8D" w:rsidRDefault="00F86B8D" w:rsidP="00A87715">
            <w:pPr>
              <w:pStyle w:val="Default"/>
              <w:rPr>
                <w:sz w:val="20"/>
                <w:szCs w:val="20"/>
              </w:rPr>
            </w:pPr>
            <w:r>
              <w:rPr>
                <w:sz w:val="20"/>
                <w:szCs w:val="20"/>
              </w:rPr>
              <w:t xml:space="preserve">Minorities, the elderly and persons with more advanced disease </w:t>
            </w:r>
          </w:p>
        </w:tc>
        <w:tc>
          <w:tcPr>
            <w:tcW w:w="2271" w:type="dxa"/>
            <w:tcBorders>
              <w:top w:val="single" w:sz="4" w:space="0" w:color="auto"/>
              <w:left w:val="single" w:sz="4" w:space="0" w:color="auto"/>
              <w:bottom w:val="single" w:sz="4" w:space="0" w:color="auto"/>
              <w:right w:val="single" w:sz="4" w:space="0" w:color="auto"/>
            </w:tcBorders>
          </w:tcPr>
          <w:p w14:paraId="34880540" w14:textId="77777777" w:rsidR="00F86B8D" w:rsidRDefault="00F86B8D" w:rsidP="00A87715">
            <w:pPr>
              <w:pStyle w:val="Default"/>
              <w:rPr>
                <w:sz w:val="20"/>
                <w:szCs w:val="20"/>
              </w:rPr>
            </w:pPr>
            <w:r>
              <w:rPr>
                <w:sz w:val="20"/>
                <w:szCs w:val="20"/>
              </w:rPr>
              <w:t xml:space="preserve">Multiple myeloma (MM) </w:t>
            </w:r>
          </w:p>
        </w:tc>
        <w:tc>
          <w:tcPr>
            <w:tcW w:w="4393" w:type="dxa"/>
            <w:tcBorders>
              <w:top w:val="single" w:sz="4" w:space="0" w:color="auto"/>
              <w:left w:val="single" w:sz="4" w:space="0" w:color="auto"/>
              <w:bottom w:val="single" w:sz="4" w:space="0" w:color="auto"/>
              <w:right w:val="single" w:sz="4" w:space="0" w:color="auto"/>
            </w:tcBorders>
          </w:tcPr>
          <w:p w14:paraId="613E38B9" w14:textId="77777777" w:rsidR="00F86B8D" w:rsidRDefault="00F86B8D" w:rsidP="00A87715">
            <w:pPr>
              <w:pStyle w:val="Default"/>
              <w:rPr>
                <w:sz w:val="20"/>
                <w:szCs w:val="20"/>
              </w:rPr>
            </w:pPr>
            <w:r>
              <w:rPr>
                <w:sz w:val="20"/>
                <w:szCs w:val="20"/>
              </w:rPr>
              <w:t xml:space="preserve">Industry-sponsored trials vs National Cancer Institute (NCI) or investigator-sponsored trials </w:t>
            </w:r>
          </w:p>
        </w:tc>
        <w:tc>
          <w:tcPr>
            <w:tcW w:w="3402" w:type="dxa"/>
            <w:tcBorders>
              <w:top w:val="single" w:sz="4" w:space="0" w:color="auto"/>
              <w:left w:val="single" w:sz="4" w:space="0" w:color="auto"/>
              <w:bottom w:val="single" w:sz="4" w:space="0" w:color="auto"/>
              <w:right w:val="single" w:sz="4" w:space="0" w:color="auto"/>
            </w:tcBorders>
          </w:tcPr>
          <w:p w14:paraId="2B12EE32" w14:textId="77777777" w:rsidR="00F86B8D" w:rsidRDefault="00F86B8D" w:rsidP="00A87715">
            <w:pPr>
              <w:pStyle w:val="Default"/>
              <w:rPr>
                <w:sz w:val="20"/>
                <w:szCs w:val="20"/>
              </w:rPr>
            </w:pPr>
            <w:r>
              <w:rPr>
                <w:sz w:val="20"/>
                <w:szCs w:val="20"/>
              </w:rPr>
              <w:t xml:space="preserve">Costa LJ; Hari PN; Kumar SK (2016) </w:t>
            </w:r>
          </w:p>
        </w:tc>
      </w:tr>
      <w:tr w:rsidR="00F86B8D" w14:paraId="1E4942E8" w14:textId="77777777" w:rsidTr="00A87715">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50B854B4" w14:textId="77777777" w:rsidR="00F86B8D" w:rsidRDefault="00F86B8D" w:rsidP="00A87715">
            <w:pPr>
              <w:pStyle w:val="Default"/>
              <w:rPr>
                <w:sz w:val="20"/>
                <w:szCs w:val="20"/>
              </w:rPr>
            </w:pPr>
            <w:r>
              <w:rPr>
                <w:sz w:val="20"/>
                <w:szCs w:val="20"/>
              </w:rPr>
              <w:t xml:space="preserve">Minority groups (race, socioeconomic status) </w:t>
            </w:r>
          </w:p>
        </w:tc>
        <w:tc>
          <w:tcPr>
            <w:tcW w:w="2271" w:type="dxa"/>
            <w:tcBorders>
              <w:top w:val="single" w:sz="4" w:space="0" w:color="auto"/>
              <w:left w:val="single" w:sz="4" w:space="0" w:color="auto"/>
              <w:bottom w:val="single" w:sz="4" w:space="0" w:color="auto"/>
              <w:right w:val="single" w:sz="4" w:space="0" w:color="auto"/>
            </w:tcBorders>
          </w:tcPr>
          <w:p w14:paraId="4A965B5A"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053B5CFF" w14:textId="77777777" w:rsidR="00F86B8D" w:rsidRDefault="00F86B8D" w:rsidP="00A87715">
            <w:pPr>
              <w:pStyle w:val="Default"/>
              <w:rPr>
                <w:sz w:val="20"/>
                <w:szCs w:val="20"/>
              </w:rPr>
            </w:pPr>
            <w:r>
              <w:rPr>
                <w:sz w:val="20"/>
                <w:szCs w:val="20"/>
              </w:rPr>
              <w:t xml:space="preserve">Increased cancer clinical trial complexity, financial burden to institution </w:t>
            </w:r>
          </w:p>
        </w:tc>
        <w:tc>
          <w:tcPr>
            <w:tcW w:w="3402" w:type="dxa"/>
            <w:tcBorders>
              <w:top w:val="single" w:sz="4" w:space="0" w:color="auto"/>
              <w:left w:val="single" w:sz="4" w:space="0" w:color="auto"/>
              <w:bottom w:val="single" w:sz="4" w:space="0" w:color="auto"/>
              <w:right w:val="single" w:sz="4" w:space="0" w:color="auto"/>
            </w:tcBorders>
          </w:tcPr>
          <w:p w14:paraId="516B592F" w14:textId="77777777" w:rsidR="00F86B8D" w:rsidRDefault="00F86B8D" w:rsidP="00A87715">
            <w:pPr>
              <w:pStyle w:val="Default"/>
              <w:rPr>
                <w:sz w:val="20"/>
                <w:szCs w:val="20"/>
              </w:rPr>
            </w:pPr>
            <w:r w:rsidRPr="001826ED">
              <w:rPr>
                <w:sz w:val="20"/>
                <w:szCs w:val="20"/>
              </w:rPr>
              <w:t xml:space="preserve">Gerber DE; </w:t>
            </w:r>
            <w:proofErr w:type="spellStart"/>
            <w:r w:rsidRPr="001826ED">
              <w:rPr>
                <w:sz w:val="20"/>
                <w:szCs w:val="20"/>
              </w:rPr>
              <w:t>Lakoduk</w:t>
            </w:r>
            <w:proofErr w:type="spellEnd"/>
            <w:r>
              <w:rPr>
                <w:sz w:val="20"/>
                <w:szCs w:val="20"/>
              </w:rPr>
              <w:t xml:space="preserve"> AM; Priddy LL et al. (2015) </w:t>
            </w:r>
          </w:p>
        </w:tc>
      </w:tr>
      <w:tr w:rsidR="00F86B8D" w14:paraId="52F0314D" w14:textId="77777777" w:rsidTr="00A87715">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7B988828" w14:textId="77777777" w:rsidR="00F86B8D" w:rsidRDefault="00F86B8D" w:rsidP="00A87715">
            <w:pPr>
              <w:pStyle w:val="Default"/>
              <w:rPr>
                <w:sz w:val="20"/>
                <w:szCs w:val="20"/>
              </w:rPr>
            </w:pPr>
            <w:r>
              <w:rPr>
                <w:sz w:val="20"/>
                <w:szCs w:val="20"/>
              </w:rPr>
              <w:t xml:space="preserve">Ethnically diverse cancer populations </w:t>
            </w:r>
          </w:p>
        </w:tc>
        <w:tc>
          <w:tcPr>
            <w:tcW w:w="2271" w:type="dxa"/>
            <w:tcBorders>
              <w:top w:val="single" w:sz="4" w:space="0" w:color="auto"/>
              <w:left w:val="single" w:sz="4" w:space="0" w:color="auto"/>
              <w:bottom w:val="single" w:sz="4" w:space="0" w:color="auto"/>
              <w:right w:val="single" w:sz="4" w:space="0" w:color="auto"/>
            </w:tcBorders>
          </w:tcPr>
          <w:p w14:paraId="25AC6A7B"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627DC593" w14:textId="77777777" w:rsidR="00F86B8D" w:rsidRDefault="00F86B8D" w:rsidP="00A87715">
            <w:pPr>
              <w:pStyle w:val="Default"/>
              <w:rPr>
                <w:sz w:val="20"/>
                <w:szCs w:val="20"/>
              </w:rPr>
            </w:pPr>
            <w:r>
              <w:rPr>
                <w:sz w:val="20"/>
                <w:szCs w:val="20"/>
              </w:rPr>
              <w:t xml:space="preserve">Culturally and linguistically appropriate outreach, education, research studies accessible in local communities; infrastructure to support engagement of key stakeholders, clinicians, and organisations serving minority </w:t>
            </w:r>
            <w:r w:rsidRPr="009C19F9">
              <w:rPr>
                <w:sz w:val="20"/>
                <w:szCs w:val="20"/>
              </w:rPr>
              <w:t>communities; testimonials by ethnically diverse cancer survivors; availability of medical interpretation services</w:t>
            </w:r>
          </w:p>
        </w:tc>
        <w:tc>
          <w:tcPr>
            <w:tcW w:w="3402" w:type="dxa"/>
            <w:tcBorders>
              <w:top w:val="single" w:sz="4" w:space="0" w:color="auto"/>
              <w:left w:val="single" w:sz="4" w:space="0" w:color="auto"/>
              <w:bottom w:val="single" w:sz="4" w:space="0" w:color="auto"/>
              <w:right w:val="single" w:sz="4" w:space="0" w:color="auto"/>
            </w:tcBorders>
          </w:tcPr>
          <w:p w14:paraId="0E1190E4" w14:textId="77777777" w:rsidR="00F86B8D" w:rsidRDefault="00F86B8D" w:rsidP="00A87715">
            <w:pPr>
              <w:pStyle w:val="Default"/>
              <w:rPr>
                <w:sz w:val="20"/>
                <w:szCs w:val="20"/>
              </w:rPr>
            </w:pPr>
            <w:proofErr w:type="spellStart"/>
            <w:r>
              <w:rPr>
                <w:sz w:val="20"/>
                <w:szCs w:val="20"/>
              </w:rPr>
              <w:t>Napoles</w:t>
            </w:r>
            <w:proofErr w:type="spellEnd"/>
            <w:r>
              <w:rPr>
                <w:sz w:val="20"/>
                <w:szCs w:val="20"/>
              </w:rPr>
              <w:t xml:space="preserve">, A; Cook, E; </w:t>
            </w:r>
            <w:proofErr w:type="spellStart"/>
            <w:r>
              <w:rPr>
                <w:sz w:val="20"/>
                <w:szCs w:val="20"/>
              </w:rPr>
              <w:t>Ginossar</w:t>
            </w:r>
            <w:proofErr w:type="spellEnd"/>
            <w:r>
              <w:rPr>
                <w:sz w:val="20"/>
                <w:szCs w:val="20"/>
              </w:rPr>
              <w:t xml:space="preserve">, T et al. (2017) </w:t>
            </w:r>
          </w:p>
        </w:tc>
      </w:tr>
      <w:tr w:rsidR="00F86B8D" w14:paraId="1EB68F8D" w14:textId="77777777" w:rsidTr="00A87715">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63A032D5" w14:textId="77777777" w:rsidR="00F86B8D" w:rsidRPr="001F45D8" w:rsidRDefault="00F86B8D" w:rsidP="00A87715">
            <w:pPr>
              <w:pStyle w:val="Default"/>
              <w:rPr>
                <w:sz w:val="20"/>
                <w:szCs w:val="20"/>
              </w:rPr>
            </w:pPr>
            <w:r w:rsidRPr="001F45D8">
              <w:rPr>
                <w:sz w:val="20"/>
                <w:szCs w:val="20"/>
              </w:rPr>
              <w:t xml:space="preserve">Hispanic cancer populations </w:t>
            </w:r>
          </w:p>
        </w:tc>
        <w:tc>
          <w:tcPr>
            <w:tcW w:w="2271" w:type="dxa"/>
            <w:tcBorders>
              <w:top w:val="single" w:sz="4" w:space="0" w:color="auto"/>
              <w:left w:val="single" w:sz="4" w:space="0" w:color="auto"/>
              <w:bottom w:val="single" w:sz="4" w:space="0" w:color="auto"/>
              <w:right w:val="single" w:sz="4" w:space="0" w:color="auto"/>
            </w:tcBorders>
          </w:tcPr>
          <w:p w14:paraId="13CB09BF"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6F419B3B" w14:textId="77777777" w:rsidR="00F86B8D" w:rsidRDefault="00F86B8D" w:rsidP="00A87715">
            <w:pPr>
              <w:pStyle w:val="Default"/>
              <w:rPr>
                <w:sz w:val="20"/>
                <w:szCs w:val="20"/>
              </w:rPr>
            </w:pPr>
            <w:r>
              <w:rPr>
                <w:sz w:val="20"/>
                <w:szCs w:val="20"/>
              </w:rPr>
              <w:t xml:space="preserve">Spanish-language multimedia </w:t>
            </w:r>
          </w:p>
        </w:tc>
        <w:tc>
          <w:tcPr>
            <w:tcW w:w="3404" w:type="dxa"/>
            <w:tcBorders>
              <w:top w:val="single" w:sz="4" w:space="0" w:color="auto"/>
              <w:left w:val="single" w:sz="4" w:space="0" w:color="auto"/>
              <w:bottom w:val="single" w:sz="4" w:space="0" w:color="auto"/>
              <w:right w:val="single" w:sz="4" w:space="0" w:color="auto"/>
            </w:tcBorders>
          </w:tcPr>
          <w:p w14:paraId="42ED2523" w14:textId="77777777" w:rsidR="00F86B8D" w:rsidRDefault="00F86B8D" w:rsidP="00A87715">
            <w:pPr>
              <w:pStyle w:val="Default"/>
              <w:rPr>
                <w:sz w:val="20"/>
                <w:szCs w:val="20"/>
              </w:rPr>
            </w:pPr>
            <w:r>
              <w:rPr>
                <w:sz w:val="20"/>
                <w:szCs w:val="20"/>
              </w:rPr>
              <w:t xml:space="preserve">Wells KJ; McIntyre J; Gonzalez LE et al. (2013) </w:t>
            </w:r>
          </w:p>
        </w:tc>
      </w:tr>
      <w:tr w:rsidR="00F86B8D" w14:paraId="05D67DFC" w14:textId="77777777" w:rsidTr="00A87715">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5CADD3E9" w14:textId="77777777" w:rsidR="00F86B8D" w:rsidRDefault="00F86B8D" w:rsidP="00A87715">
            <w:pPr>
              <w:pStyle w:val="Default"/>
              <w:rPr>
                <w:sz w:val="20"/>
                <w:szCs w:val="20"/>
              </w:rPr>
            </w:pPr>
            <w:r>
              <w:rPr>
                <w:sz w:val="20"/>
                <w:szCs w:val="20"/>
              </w:rPr>
              <w:t xml:space="preserve">African American cancer populations </w:t>
            </w:r>
          </w:p>
        </w:tc>
        <w:tc>
          <w:tcPr>
            <w:tcW w:w="2271" w:type="dxa"/>
            <w:tcBorders>
              <w:top w:val="single" w:sz="4" w:space="0" w:color="auto"/>
              <w:left w:val="single" w:sz="4" w:space="0" w:color="auto"/>
              <w:bottom w:val="single" w:sz="4" w:space="0" w:color="auto"/>
              <w:right w:val="single" w:sz="4" w:space="0" w:color="auto"/>
            </w:tcBorders>
          </w:tcPr>
          <w:p w14:paraId="13A77A9F" w14:textId="77777777" w:rsidR="00F86B8D" w:rsidRDefault="00F86B8D" w:rsidP="00A87715">
            <w:pPr>
              <w:pStyle w:val="Default"/>
              <w:rPr>
                <w:sz w:val="20"/>
                <w:szCs w:val="20"/>
              </w:rPr>
            </w:pPr>
            <w:r>
              <w:rPr>
                <w:sz w:val="20"/>
                <w:szCs w:val="20"/>
              </w:rPr>
              <w:t xml:space="preserve">Lung, breast, prostate or colorectal </w:t>
            </w:r>
          </w:p>
        </w:tc>
        <w:tc>
          <w:tcPr>
            <w:tcW w:w="4393" w:type="dxa"/>
            <w:tcBorders>
              <w:top w:val="single" w:sz="4" w:space="0" w:color="auto"/>
              <w:left w:val="single" w:sz="4" w:space="0" w:color="auto"/>
              <w:bottom w:val="single" w:sz="4" w:space="0" w:color="auto"/>
              <w:right w:val="single" w:sz="4" w:space="0" w:color="auto"/>
            </w:tcBorders>
          </w:tcPr>
          <w:p w14:paraId="1B17EB99" w14:textId="77777777" w:rsidR="00F86B8D" w:rsidRDefault="00F86B8D" w:rsidP="00A87715">
            <w:pPr>
              <w:pStyle w:val="Default"/>
              <w:rPr>
                <w:sz w:val="20"/>
                <w:szCs w:val="20"/>
              </w:rPr>
            </w:pPr>
            <w:r>
              <w:rPr>
                <w:sz w:val="20"/>
                <w:szCs w:val="20"/>
              </w:rPr>
              <w:t xml:space="preserve">Information gathering, intrapersonal perspectives, and interpersonal influences (presence or absence of decision regret and satisfaction) </w:t>
            </w:r>
          </w:p>
        </w:tc>
        <w:tc>
          <w:tcPr>
            <w:tcW w:w="3404" w:type="dxa"/>
            <w:tcBorders>
              <w:top w:val="single" w:sz="4" w:space="0" w:color="auto"/>
              <w:left w:val="single" w:sz="4" w:space="0" w:color="auto"/>
              <w:bottom w:val="single" w:sz="4" w:space="0" w:color="auto"/>
              <w:right w:val="single" w:sz="4" w:space="0" w:color="auto"/>
            </w:tcBorders>
          </w:tcPr>
          <w:p w14:paraId="7FB60B25" w14:textId="77777777" w:rsidR="00F86B8D" w:rsidRDefault="00F86B8D" w:rsidP="00A87715">
            <w:pPr>
              <w:pStyle w:val="Default"/>
              <w:rPr>
                <w:sz w:val="20"/>
                <w:szCs w:val="20"/>
              </w:rPr>
            </w:pPr>
            <w:r>
              <w:rPr>
                <w:sz w:val="20"/>
                <w:szCs w:val="20"/>
              </w:rPr>
              <w:t xml:space="preserve">Wenzel JA; </w:t>
            </w:r>
            <w:proofErr w:type="spellStart"/>
            <w:r>
              <w:rPr>
                <w:sz w:val="20"/>
                <w:szCs w:val="20"/>
              </w:rPr>
              <w:t>Mbah</w:t>
            </w:r>
            <w:proofErr w:type="spellEnd"/>
            <w:r>
              <w:rPr>
                <w:sz w:val="20"/>
                <w:szCs w:val="20"/>
              </w:rPr>
              <w:t xml:space="preserve"> O; Xu J; </w:t>
            </w:r>
            <w:proofErr w:type="spellStart"/>
            <w:r>
              <w:rPr>
                <w:sz w:val="20"/>
                <w:szCs w:val="20"/>
              </w:rPr>
              <w:t>Moscou</w:t>
            </w:r>
            <w:proofErr w:type="spellEnd"/>
            <w:r>
              <w:rPr>
                <w:sz w:val="20"/>
                <w:szCs w:val="20"/>
              </w:rPr>
              <w:t xml:space="preserve">-Jackson G et al. (2015) </w:t>
            </w:r>
          </w:p>
        </w:tc>
      </w:tr>
      <w:tr w:rsidR="00F86B8D" w14:paraId="35B0FF4F" w14:textId="77777777" w:rsidTr="00A87715">
        <w:tblPrEx>
          <w:tblBorders>
            <w:top w:val="nil"/>
            <w:left w:val="nil"/>
            <w:bottom w:val="nil"/>
            <w:right w:val="nil"/>
            <w:insideH w:val="none" w:sz="0" w:space="0" w:color="auto"/>
            <w:insideV w:val="none" w:sz="0" w:space="0" w:color="auto"/>
          </w:tblBorders>
        </w:tblPrEx>
        <w:trPr>
          <w:trHeight w:val="231"/>
        </w:trPr>
        <w:tc>
          <w:tcPr>
            <w:tcW w:w="3507" w:type="dxa"/>
            <w:tcBorders>
              <w:top w:val="single" w:sz="4" w:space="0" w:color="auto"/>
              <w:left w:val="single" w:sz="4" w:space="0" w:color="auto"/>
              <w:bottom w:val="single" w:sz="4" w:space="0" w:color="auto"/>
              <w:right w:val="single" w:sz="4" w:space="0" w:color="auto"/>
            </w:tcBorders>
          </w:tcPr>
          <w:p w14:paraId="10ABE39F" w14:textId="77777777" w:rsidR="00F86B8D" w:rsidRDefault="00F86B8D" w:rsidP="00A87715">
            <w:pPr>
              <w:pStyle w:val="Default"/>
              <w:rPr>
                <w:sz w:val="20"/>
                <w:szCs w:val="20"/>
              </w:rPr>
            </w:pPr>
            <w:r>
              <w:rPr>
                <w:sz w:val="20"/>
                <w:szCs w:val="20"/>
              </w:rPr>
              <w:t xml:space="preserve">African Americans </w:t>
            </w:r>
          </w:p>
        </w:tc>
        <w:tc>
          <w:tcPr>
            <w:tcW w:w="2271" w:type="dxa"/>
            <w:tcBorders>
              <w:top w:val="single" w:sz="4" w:space="0" w:color="auto"/>
              <w:left w:val="single" w:sz="4" w:space="0" w:color="auto"/>
              <w:bottom w:val="single" w:sz="4" w:space="0" w:color="auto"/>
              <w:right w:val="single" w:sz="4" w:space="0" w:color="auto"/>
            </w:tcBorders>
          </w:tcPr>
          <w:p w14:paraId="2D4811A5"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40D9BA56" w14:textId="77777777" w:rsidR="00F86B8D" w:rsidRDefault="00F86B8D" w:rsidP="00A87715">
            <w:pPr>
              <w:pStyle w:val="Default"/>
              <w:rPr>
                <w:sz w:val="20"/>
                <w:szCs w:val="20"/>
              </w:rPr>
            </w:pPr>
            <w:r>
              <w:rPr>
                <w:sz w:val="20"/>
                <w:szCs w:val="20"/>
              </w:rPr>
              <w:t xml:space="preserve">Differences in the way clinical trials are discussed in oncology visits with African American vs. White patients </w:t>
            </w:r>
          </w:p>
        </w:tc>
        <w:tc>
          <w:tcPr>
            <w:tcW w:w="3404" w:type="dxa"/>
            <w:tcBorders>
              <w:top w:val="single" w:sz="4" w:space="0" w:color="auto"/>
              <w:left w:val="single" w:sz="4" w:space="0" w:color="auto"/>
              <w:bottom w:val="single" w:sz="4" w:space="0" w:color="auto"/>
              <w:right w:val="single" w:sz="4" w:space="0" w:color="auto"/>
            </w:tcBorders>
          </w:tcPr>
          <w:p w14:paraId="7BCE5572" w14:textId="77777777" w:rsidR="00F86B8D" w:rsidRDefault="00F86B8D" w:rsidP="00A87715">
            <w:pPr>
              <w:pStyle w:val="Default"/>
              <w:rPr>
                <w:sz w:val="20"/>
                <w:szCs w:val="20"/>
              </w:rPr>
            </w:pPr>
            <w:proofErr w:type="spellStart"/>
            <w:r>
              <w:rPr>
                <w:sz w:val="20"/>
                <w:szCs w:val="20"/>
              </w:rPr>
              <w:t>Eggly</w:t>
            </w:r>
            <w:proofErr w:type="spellEnd"/>
            <w:r>
              <w:rPr>
                <w:sz w:val="20"/>
                <w:szCs w:val="20"/>
              </w:rPr>
              <w:t xml:space="preserve"> S; Barton E; </w:t>
            </w:r>
            <w:proofErr w:type="spellStart"/>
            <w:r>
              <w:rPr>
                <w:sz w:val="20"/>
                <w:szCs w:val="20"/>
              </w:rPr>
              <w:t>Winckles</w:t>
            </w:r>
            <w:proofErr w:type="spellEnd"/>
            <w:r>
              <w:rPr>
                <w:sz w:val="20"/>
                <w:szCs w:val="20"/>
              </w:rPr>
              <w:t xml:space="preserve"> A et al. (2015) </w:t>
            </w:r>
          </w:p>
        </w:tc>
      </w:tr>
      <w:tr w:rsidR="00F86B8D" w14:paraId="19A775CC" w14:textId="77777777" w:rsidTr="00A87715">
        <w:tblPrEx>
          <w:tblBorders>
            <w:top w:val="nil"/>
            <w:left w:val="nil"/>
            <w:bottom w:val="nil"/>
            <w:right w:val="nil"/>
            <w:insideH w:val="none" w:sz="0" w:space="0" w:color="auto"/>
            <w:insideV w:val="none" w:sz="0" w:space="0" w:color="auto"/>
          </w:tblBorders>
        </w:tblPrEx>
        <w:trPr>
          <w:trHeight w:val="495"/>
        </w:trPr>
        <w:tc>
          <w:tcPr>
            <w:tcW w:w="3507" w:type="dxa"/>
            <w:tcBorders>
              <w:top w:val="single" w:sz="4" w:space="0" w:color="auto"/>
              <w:left w:val="single" w:sz="4" w:space="0" w:color="auto"/>
              <w:bottom w:val="single" w:sz="4" w:space="0" w:color="auto"/>
              <w:right w:val="single" w:sz="4" w:space="0" w:color="auto"/>
            </w:tcBorders>
          </w:tcPr>
          <w:p w14:paraId="623F4E24" w14:textId="77777777" w:rsidR="00F86B8D" w:rsidRDefault="00F86B8D" w:rsidP="00A87715">
            <w:pPr>
              <w:pStyle w:val="Default"/>
              <w:rPr>
                <w:sz w:val="20"/>
                <w:szCs w:val="20"/>
              </w:rPr>
            </w:pPr>
            <w:r>
              <w:rPr>
                <w:sz w:val="20"/>
                <w:szCs w:val="20"/>
              </w:rPr>
              <w:t xml:space="preserve">African Americans </w:t>
            </w:r>
          </w:p>
        </w:tc>
        <w:tc>
          <w:tcPr>
            <w:tcW w:w="2271" w:type="dxa"/>
            <w:tcBorders>
              <w:top w:val="single" w:sz="4" w:space="0" w:color="auto"/>
              <w:left w:val="single" w:sz="4" w:space="0" w:color="auto"/>
              <w:bottom w:val="single" w:sz="4" w:space="0" w:color="auto"/>
              <w:right w:val="single" w:sz="4" w:space="0" w:color="auto"/>
            </w:tcBorders>
          </w:tcPr>
          <w:p w14:paraId="31A5B01E"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3C623E19" w14:textId="77777777" w:rsidR="00F86B8D" w:rsidRDefault="00F86B8D" w:rsidP="00A87715">
            <w:pPr>
              <w:pStyle w:val="Default"/>
              <w:rPr>
                <w:sz w:val="20"/>
                <w:szCs w:val="20"/>
              </w:rPr>
            </w:pPr>
            <w:r>
              <w:rPr>
                <w:sz w:val="20"/>
                <w:szCs w:val="20"/>
              </w:rPr>
              <w:t xml:space="preserve">Negative attitudes towards clinical trials, low levels of knowledge and awareness regarding CCTs, religious beliefs, and structural barriers such as transportation, childcare, and access to health care </w:t>
            </w:r>
          </w:p>
        </w:tc>
        <w:tc>
          <w:tcPr>
            <w:tcW w:w="3404" w:type="dxa"/>
            <w:tcBorders>
              <w:top w:val="single" w:sz="4" w:space="0" w:color="auto"/>
              <w:left w:val="single" w:sz="4" w:space="0" w:color="auto"/>
              <w:bottom w:val="single" w:sz="4" w:space="0" w:color="auto"/>
              <w:right w:val="single" w:sz="4" w:space="0" w:color="auto"/>
            </w:tcBorders>
          </w:tcPr>
          <w:p w14:paraId="1FF51EB3" w14:textId="77777777" w:rsidR="00F86B8D" w:rsidRDefault="00F86B8D" w:rsidP="00A87715">
            <w:pPr>
              <w:pStyle w:val="Default"/>
              <w:rPr>
                <w:sz w:val="20"/>
                <w:szCs w:val="20"/>
              </w:rPr>
            </w:pPr>
            <w:r>
              <w:rPr>
                <w:sz w:val="20"/>
                <w:szCs w:val="20"/>
              </w:rPr>
              <w:t xml:space="preserve">Rivers D; August EM; </w:t>
            </w:r>
            <w:proofErr w:type="spellStart"/>
            <w:r>
              <w:rPr>
                <w:sz w:val="20"/>
                <w:szCs w:val="20"/>
              </w:rPr>
              <w:t>Sehovic</w:t>
            </w:r>
            <w:proofErr w:type="spellEnd"/>
            <w:r>
              <w:rPr>
                <w:sz w:val="20"/>
                <w:szCs w:val="20"/>
              </w:rPr>
              <w:t xml:space="preserve"> I et al. (2013) </w:t>
            </w:r>
          </w:p>
        </w:tc>
      </w:tr>
      <w:tr w:rsidR="00F86B8D" w14:paraId="23408CD5" w14:textId="77777777" w:rsidTr="00A87715">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485ED280" w14:textId="77777777" w:rsidR="00F86B8D" w:rsidRDefault="00F86B8D" w:rsidP="00A87715">
            <w:pPr>
              <w:pStyle w:val="Default"/>
              <w:rPr>
                <w:sz w:val="20"/>
                <w:szCs w:val="20"/>
              </w:rPr>
            </w:pPr>
            <w:r>
              <w:rPr>
                <w:sz w:val="20"/>
                <w:szCs w:val="20"/>
              </w:rPr>
              <w:t xml:space="preserve">African American men </w:t>
            </w:r>
          </w:p>
        </w:tc>
        <w:tc>
          <w:tcPr>
            <w:tcW w:w="2271" w:type="dxa"/>
            <w:tcBorders>
              <w:top w:val="single" w:sz="4" w:space="0" w:color="auto"/>
              <w:left w:val="single" w:sz="4" w:space="0" w:color="auto"/>
              <w:bottom w:val="single" w:sz="4" w:space="0" w:color="auto"/>
              <w:right w:val="single" w:sz="4" w:space="0" w:color="auto"/>
            </w:tcBorders>
          </w:tcPr>
          <w:p w14:paraId="78BE4599" w14:textId="77777777" w:rsidR="00F86B8D" w:rsidRDefault="00F86B8D" w:rsidP="00A87715">
            <w:pPr>
              <w:pStyle w:val="Default"/>
              <w:rPr>
                <w:sz w:val="20"/>
                <w:szCs w:val="20"/>
              </w:rPr>
            </w:pPr>
            <w:r>
              <w:rPr>
                <w:sz w:val="20"/>
                <w:szCs w:val="20"/>
              </w:rPr>
              <w:t xml:space="preserve">Prostate </w:t>
            </w:r>
          </w:p>
        </w:tc>
        <w:tc>
          <w:tcPr>
            <w:tcW w:w="4393" w:type="dxa"/>
            <w:tcBorders>
              <w:top w:val="single" w:sz="4" w:space="0" w:color="auto"/>
              <w:left w:val="single" w:sz="4" w:space="0" w:color="auto"/>
              <w:bottom w:val="single" w:sz="4" w:space="0" w:color="auto"/>
              <w:right w:val="single" w:sz="4" w:space="0" w:color="auto"/>
            </w:tcBorders>
          </w:tcPr>
          <w:p w14:paraId="3680FB43" w14:textId="77777777" w:rsidR="00F86B8D" w:rsidRDefault="00F86B8D" w:rsidP="00A87715">
            <w:pPr>
              <w:pStyle w:val="Default"/>
              <w:rPr>
                <w:sz w:val="20"/>
                <w:szCs w:val="20"/>
              </w:rPr>
            </w:pPr>
            <w:r>
              <w:rPr>
                <w:sz w:val="20"/>
                <w:szCs w:val="20"/>
              </w:rPr>
              <w:t xml:space="preserve">Socioeconomic status, education and awareness, eligibility barriers (comorbidities), willingness to participate, cultural barriers, type of institution where patients are treated </w:t>
            </w:r>
          </w:p>
        </w:tc>
        <w:tc>
          <w:tcPr>
            <w:tcW w:w="3404" w:type="dxa"/>
            <w:tcBorders>
              <w:top w:val="single" w:sz="4" w:space="0" w:color="auto"/>
              <w:left w:val="single" w:sz="4" w:space="0" w:color="auto"/>
              <w:bottom w:val="single" w:sz="4" w:space="0" w:color="auto"/>
              <w:right w:val="single" w:sz="4" w:space="0" w:color="auto"/>
            </w:tcBorders>
          </w:tcPr>
          <w:p w14:paraId="0D341CC6" w14:textId="77777777" w:rsidR="00F86B8D" w:rsidRDefault="00F86B8D" w:rsidP="00A87715">
            <w:pPr>
              <w:pStyle w:val="Default"/>
              <w:rPr>
                <w:sz w:val="20"/>
                <w:szCs w:val="20"/>
              </w:rPr>
            </w:pPr>
            <w:proofErr w:type="spellStart"/>
            <w:r>
              <w:rPr>
                <w:sz w:val="20"/>
                <w:szCs w:val="20"/>
              </w:rPr>
              <w:t>Ahaghotu</w:t>
            </w:r>
            <w:proofErr w:type="spellEnd"/>
            <w:r>
              <w:rPr>
                <w:sz w:val="20"/>
                <w:szCs w:val="20"/>
              </w:rPr>
              <w:t xml:space="preserve"> C; Tyler R; </w:t>
            </w:r>
            <w:proofErr w:type="spellStart"/>
            <w:r>
              <w:rPr>
                <w:sz w:val="20"/>
                <w:szCs w:val="20"/>
              </w:rPr>
              <w:t>Sartor</w:t>
            </w:r>
            <w:proofErr w:type="spellEnd"/>
            <w:r>
              <w:rPr>
                <w:sz w:val="20"/>
                <w:szCs w:val="20"/>
              </w:rPr>
              <w:t xml:space="preserve"> O (2016) </w:t>
            </w:r>
          </w:p>
        </w:tc>
      </w:tr>
      <w:tr w:rsidR="00F86B8D" w14:paraId="6EC45BA8" w14:textId="77777777" w:rsidTr="00A87715">
        <w:tblPrEx>
          <w:tblBorders>
            <w:top w:val="nil"/>
            <w:left w:val="nil"/>
            <w:bottom w:val="nil"/>
            <w:right w:val="nil"/>
            <w:insideH w:val="none" w:sz="0" w:space="0" w:color="auto"/>
            <w:insideV w:val="none" w:sz="0" w:space="0" w:color="auto"/>
          </w:tblBorders>
        </w:tblPrEx>
        <w:trPr>
          <w:trHeight w:val="364"/>
        </w:trPr>
        <w:tc>
          <w:tcPr>
            <w:tcW w:w="3507" w:type="dxa"/>
            <w:tcBorders>
              <w:top w:val="single" w:sz="4" w:space="0" w:color="auto"/>
              <w:left w:val="single" w:sz="4" w:space="0" w:color="auto"/>
              <w:bottom w:val="single" w:sz="4" w:space="0" w:color="auto"/>
              <w:right w:val="single" w:sz="4" w:space="0" w:color="auto"/>
            </w:tcBorders>
          </w:tcPr>
          <w:p w14:paraId="7E6783FE" w14:textId="77777777" w:rsidR="00F86B8D" w:rsidRDefault="00F86B8D" w:rsidP="00A87715">
            <w:pPr>
              <w:pStyle w:val="Default"/>
              <w:rPr>
                <w:sz w:val="20"/>
                <w:szCs w:val="20"/>
              </w:rPr>
            </w:pPr>
            <w:r>
              <w:rPr>
                <w:sz w:val="20"/>
                <w:szCs w:val="20"/>
              </w:rPr>
              <w:t xml:space="preserve">American Indians and Alaska Natives (AIs/ANs) – University students </w:t>
            </w:r>
          </w:p>
        </w:tc>
        <w:tc>
          <w:tcPr>
            <w:tcW w:w="2271" w:type="dxa"/>
            <w:tcBorders>
              <w:top w:val="single" w:sz="4" w:space="0" w:color="auto"/>
              <w:left w:val="single" w:sz="4" w:space="0" w:color="auto"/>
              <w:bottom w:val="single" w:sz="4" w:space="0" w:color="auto"/>
              <w:right w:val="single" w:sz="4" w:space="0" w:color="auto"/>
            </w:tcBorders>
          </w:tcPr>
          <w:p w14:paraId="643FA573"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78BB287B" w14:textId="77777777" w:rsidR="00F86B8D" w:rsidRDefault="00F86B8D" w:rsidP="00A87715">
            <w:pPr>
              <w:pStyle w:val="Default"/>
              <w:rPr>
                <w:sz w:val="20"/>
                <w:szCs w:val="20"/>
              </w:rPr>
            </w:pPr>
            <w:r>
              <w:rPr>
                <w:sz w:val="20"/>
                <w:szCs w:val="20"/>
              </w:rPr>
              <w:t xml:space="preserve">Unknown attitudes toward clinical trial participation </w:t>
            </w:r>
          </w:p>
        </w:tc>
        <w:tc>
          <w:tcPr>
            <w:tcW w:w="3404" w:type="dxa"/>
            <w:tcBorders>
              <w:top w:val="single" w:sz="4" w:space="0" w:color="auto"/>
              <w:left w:val="single" w:sz="4" w:space="0" w:color="auto"/>
              <w:bottom w:val="single" w:sz="4" w:space="0" w:color="auto"/>
              <w:right w:val="single" w:sz="4" w:space="0" w:color="auto"/>
            </w:tcBorders>
          </w:tcPr>
          <w:p w14:paraId="3F0CF29E" w14:textId="77777777" w:rsidR="00F86B8D" w:rsidRDefault="00F86B8D" w:rsidP="00A87715">
            <w:pPr>
              <w:pStyle w:val="Default"/>
              <w:rPr>
                <w:sz w:val="20"/>
                <w:szCs w:val="20"/>
              </w:rPr>
            </w:pPr>
            <w:r>
              <w:rPr>
                <w:sz w:val="20"/>
                <w:szCs w:val="20"/>
              </w:rPr>
              <w:t xml:space="preserve">Sprague D; Russo J; </w:t>
            </w:r>
            <w:proofErr w:type="spellStart"/>
            <w:r>
              <w:rPr>
                <w:sz w:val="20"/>
                <w:szCs w:val="20"/>
              </w:rPr>
              <w:t>LaVallie</w:t>
            </w:r>
            <w:proofErr w:type="spellEnd"/>
            <w:r>
              <w:rPr>
                <w:sz w:val="20"/>
                <w:szCs w:val="20"/>
              </w:rPr>
              <w:t xml:space="preserve"> DL et al. (2013) </w:t>
            </w:r>
          </w:p>
        </w:tc>
      </w:tr>
      <w:tr w:rsidR="00F86B8D" w14:paraId="22AE3BAB" w14:textId="77777777" w:rsidTr="00A87715">
        <w:tblPrEx>
          <w:tblBorders>
            <w:top w:val="nil"/>
            <w:left w:val="nil"/>
            <w:bottom w:val="nil"/>
            <w:right w:val="nil"/>
            <w:insideH w:val="none" w:sz="0" w:space="0" w:color="auto"/>
            <w:insideV w:val="none" w:sz="0" w:space="0" w:color="auto"/>
          </w:tblBorders>
        </w:tblPrEx>
        <w:trPr>
          <w:trHeight w:val="100"/>
        </w:trPr>
        <w:tc>
          <w:tcPr>
            <w:tcW w:w="3507" w:type="dxa"/>
            <w:tcBorders>
              <w:top w:val="single" w:sz="4" w:space="0" w:color="auto"/>
              <w:left w:val="single" w:sz="4" w:space="0" w:color="auto"/>
              <w:bottom w:val="single" w:sz="4" w:space="0" w:color="auto"/>
              <w:right w:val="single" w:sz="4" w:space="0" w:color="auto"/>
            </w:tcBorders>
          </w:tcPr>
          <w:p w14:paraId="7DFD2813" w14:textId="77777777" w:rsidR="00F86B8D" w:rsidRDefault="00F86B8D" w:rsidP="00A87715">
            <w:pPr>
              <w:pStyle w:val="Default"/>
              <w:rPr>
                <w:sz w:val="20"/>
                <w:szCs w:val="20"/>
              </w:rPr>
            </w:pPr>
            <w:r>
              <w:rPr>
                <w:sz w:val="20"/>
                <w:szCs w:val="20"/>
              </w:rPr>
              <w:t xml:space="preserve">Socioeconomic status </w:t>
            </w:r>
          </w:p>
        </w:tc>
        <w:tc>
          <w:tcPr>
            <w:tcW w:w="2271" w:type="dxa"/>
            <w:tcBorders>
              <w:top w:val="single" w:sz="4" w:space="0" w:color="auto"/>
              <w:left w:val="single" w:sz="4" w:space="0" w:color="auto"/>
              <w:bottom w:val="single" w:sz="4" w:space="0" w:color="auto"/>
              <w:right w:val="single" w:sz="4" w:space="0" w:color="auto"/>
            </w:tcBorders>
          </w:tcPr>
          <w:p w14:paraId="73F75E68"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73ED9F35" w14:textId="77777777" w:rsidR="00F86B8D" w:rsidRDefault="00F86B8D" w:rsidP="00A87715">
            <w:pPr>
              <w:pStyle w:val="Default"/>
              <w:rPr>
                <w:sz w:val="20"/>
                <w:szCs w:val="20"/>
              </w:rPr>
            </w:pPr>
            <w:r>
              <w:rPr>
                <w:sz w:val="20"/>
                <w:szCs w:val="20"/>
              </w:rPr>
              <w:t xml:space="preserve">Socioeconomic deprivation </w:t>
            </w:r>
          </w:p>
        </w:tc>
        <w:tc>
          <w:tcPr>
            <w:tcW w:w="3404" w:type="dxa"/>
            <w:tcBorders>
              <w:top w:val="single" w:sz="4" w:space="0" w:color="auto"/>
              <w:left w:val="single" w:sz="4" w:space="0" w:color="auto"/>
              <w:bottom w:val="single" w:sz="4" w:space="0" w:color="auto"/>
              <w:right w:val="single" w:sz="4" w:space="0" w:color="auto"/>
            </w:tcBorders>
          </w:tcPr>
          <w:p w14:paraId="7E01B5F4" w14:textId="77777777" w:rsidR="00F86B8D" w:rsidRDefault="00F86B8D" w:rsidP="00A87715">
            <w:pPr>
              <w:pStyle w:val="Default"/>
              <w:rPr>
                <w:sz w:val="20"/>
                <w:szCs w:val="20"/>
              </w:rPr>
            </w:pPr>
            <w:proofErr w:type="spellStart"/>
            <w:r>
              <w:rPr>
                <w:sz w:val="20"/>
                <w:szCs w:val="20"/>
              </w:rPr>
              <w:t>Sharrocks</w:t>
            </w:r>
            <w:proofErr w:type="spellEnd"/>
            <w:r>
              <w:rPr>
                <w:sz w:val="20"/>
                <w:szCs w:val="20"/>
              </w:rPr>
              <w:t xml:space="preserve"> K; Spicer J; </w:t>
            </w:r>
            <w:proofErr w:type="spellStart"/>
            <w:r>
              <w:rPr>
                <w:sz w:val="20"/>
                <w:szCs w:val="20"/>
              </w:rPr>
              <w:t>Camidge</w:t>
            </w:r>
            <w:proofErr w:type="spellEnd"/>
            <w:r>
              <w:rPr>
                <w:sz w:val="20"/>
                <w:szCs w:val="20"/>
              </w:rPr>
              <w:t xml:space="preserve"> DR et al. (2014) </w:t>
            </w:r>
          </w:p>
        </w:tc>
      </w:tr>
      <w:tr w:rsidR="00F86B8D" w14:paraId="460BD509" w14:textId="77777777" w:rsidTr="00A87715">
        <w:tblPrEx>
          <w:tblBorders>
            <w:top w:val="nil"/>
            <w:left w:val="nil"/>
            <w:bottom w:val="nil"/>
            <w:right w:val="nil"/>
            <w:insideH w:val="none" w:sz="0" w:space="0" w:color="auto"/>
            <w:insideV w:val="none" w:sz="0" w:space="0" w:color="auto"/>
          </w:tblBorders>
        </w:tblPrEx>
        <w:trPr>
          <w:trHeight w:val="363"/>
        </w:trPr>
        <w:tc>
          <w:tcPr>
            <w:tcW w:w="3507" w:type="dxa"/>
            <w:tcBorders>
              <w:top w:val="single" w:sz="4" w:space="0" w:color="auto"/>
              <w:left w:val="single" w:sz="4" w:space="0" w:color="auto"/>
              <w:bottom w:val="single" w:sz="4" w:space="0" w:color="auto"/>
              <w:right w:val="single" w:sz="4" w:space="0" w:color="auto"/>
            </w:tcBorders>
          </w:tcPr>
          <w:p w14:paraId="1133C380" w14:textId="77777777" w:rsidR="00F86B8D" w:rsidRDefault="00F86B8D" w:rsidP="00A87715">
            <w:pPr>
              <w:pStyle w:val="Default"/>
              <w:rPr>
                <w:sz w:val="20"/>
                <w:szCs w:val="20"/>
              </w:rPr>
            </w:pPr>
            <w:r>
              <w:rPr>
                <w:sz w:val="20"/>
                <w:szCs w:val="20"/>
              </w:rPr>
              <w:lastRenderedPageBreak/>
              <w:t xml:space="preserve">Cancer trial recruitment processes </w:t>
            </w:r>
          </w:p>
        </w:tc>
        <w:tc>
          <w:tcPr>
            <w:tcW w:w="2271" w:type="dxa"/>
            <w:tcBorders>
              <w:top w:val="single" w:sz="4" w:space="0" w:color="auto"/>
              <w:left w:val="single" w:sz="4" w:space="0" w:color="auto"/>
              <w:bottom w:val="single" w:sz="4" w:space="0" w:color="auto"/>
              <w:right w:val="single" w:sz="4" w:space="0" w:color="auto"/>
            </w:tcBorders>
          </w:tcPr>
          <w:p w14:paraId="09DFB7B5" w14:textId="77777777" w:rsidR="00F86B8D" w:rsidRDefault="00F86B8D" w:rsidP="00A87715">
            <w:pPr>
              <w:pStyle w:val="Default"/>
              <w:rPr>
                <w:sz w:val="20"/>
                <w:szCs w:val="20"/>
              </w:rPr>
            </w:pPr>
            <w:r>
              <w:rPr>
                <w:sz w:val="20"/>
                <w:szCs w:val="20"/>
              </w:rPr>
              <w:t xml:space="preserve">- </w:t>
            </w:r>
          </w:p>
        </w:tc>
        <w:tc>
          <w:tcPr>
            <w:tcW w:w="4393" w:type="dxa"/>
            <w:tcBorders>
              <w:top w:val="single" w:sz="4" w:space="0" w:color="auto"/>
              <w:left w:val="single" w:sz="4" w:space="0" w:color="auto"/>
              <w:bottom w:val="single" w:sz="4" w:space="0" w:color="auto"/>
              <w:right w:val="single" w:sz="4" w:space="0" w:color="auto"/>
            </w:tcBorders>
          </w:tcPr>
          <w:p w14:paraId="669742B0" w14:textId="77777777" w:rsidR="00F86B8D" w:rsidRDefault="00F86B8D" w:rsidP="00A87715">
            <w:pPr>
              <w:pStyle w:val="Default"/>
              <w:rPr>
                <w:sz w:val="20"/>
                <w:szCs w:val="20"/>
              </w:rPr>
            </w:pPr>
            <w:r>
              <w:rPr>
                <w:sz w:val="20"/>
                <w:szCs w:val="20"/>
              </w:rPr>
              <w:t xml:space="preserve">Low research literacy; few tools exist for facilitating dialogue between researchers and potential research participants during the recruitment process </w:t>
            </w:r>
          </w:p>
        </w:tc>
        <w:tc>
          <w:tcPr>
            <w:tcW w:w="3404" w:type="dxa"/>
            <w:tcBorders>
              <w:top w:val="single" w:sz="4" w:space="0" w:color="auto"/>
              <w:left w:val="single" w:sz="4" w:space="0" w:color="auto"/>
              <w:bottom w:val="single" w:sz="4" w:space="0" w:color="auto"/>
              <w:right w:val="single" w:sz="4" w:space="0" w:color="auto"/>
            </w:tcBorders>
          </w:tcPr>
          <w:p w14:paraId="53E65305" w14:textId="77777777" w:rsidR="00F86B8D" w:rsidRDefault="00F86B8D" w:rsidP="00A87715">
            <w:pPr>
              <w:pStyle w:val="Default"/>
              <w:rPr>
                <w:sz w:val="20"/>
                <w:szCs w:val="20"/>
              </w:rPr>
            </w:pPr>
            <w:r>
              <w:rPr>
                <w:sz w:val="20"/>
                <w:szCs w:val="20"/>
              </w:rPr>
              <w:t xml:space="preserve">Torres S; de la Riva EE; Tom LS et al. (2015) </w:t>
            </w:r>
          </w:p>
        </w:tc>
      </w:tr>
    </w:tbl>
    <w:p w14:paraId="4EF89B87" w14:textId="77777777" w:rsidR="00F86B8D" w:rsidRDefault="00F86B8D" w:rsidP="00F86B8D"/>
    <w:p w14:paraId="32735B0B" w14:textId="77777777" w:rsidR="00F86B8D" w:rsidRDefault="00F86B8D" w:rsidP="00F86B8D"/>
    <w:p w14:paraId="0E78760A" w14:textId="77777777" w:rsidR="00F86B8D" w:rsidRDefault="00F86B8D" w:rsidP="00F86B8D">
      <w:pPr>
        <w:rPr>
          <w:b/>
          <w:bCs/>
        </w:rPr>
      </w:pPr>
      <w:r>
        <w:rPr>
          <w:b/>
          <w:bCs/>
        </w:rPr>
        <w:br w:type="page"/>
      </w:r>
    </w:p>
    <w:p w14:paraId="3E550439" w14:textId="77777777" w:rsidR="00F86B8D" w:rsidRPr="006A1665" w:rsidRDefault="00F86B8D" w:rsidP="00F86B8D">
      <w:pPr>
        <w:rPr>
          <w:b/>
          <w:bCs/>
        </w:rPr>
      </w:pPr>
      <w:r w:rsidRPr="006A1665">
        <w:rPr>
          <w:b/>
          <w:bCs/>
        </w:rPr>
        <w:lastRenderedPageBreak/>
        <w:t>Non-cancer</w:t>
      </w:r>
    </w:p>
    <w:p w14:paraId="5E8FC716" w14:textId="77777777" w:rsidR="00F86B8D" w:rsidRDefault="00F86B8D" w:rsidP="00F86B8D"/>
    <w:tbl>
      <w:tblPr>
        <w:tblW w:w="1357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6"/>
        <w:gridCol w:w="2409"/>
        <w:gridCol w:w="4397"/>
        <w:gridCol w:w="3403"/>
      </w:tblGrid>
      <w:tr w:rsidR="00F86B8D" w:rsidRPr="00416E24" w14:paraId="23006805" w14:textId="77777777" w:rsidTr="00A87715">
        <w:trPr>
          <w:trHeight w:val="227"/>
        </w:trPr>
        <w:tc>
          <w:tcPr>
            <w:tcW w:w="5775" w:type="dxa"/>
            <w:gridSpan w:val="2"/>
          </w:tcPr>
          <w:p w14:paraId="4CD582AA"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b/>
                <w:bCs/>
                <w:color w:val="000000"/>
                <w:sz w:val="20"/>
                <w:szCs w:val="20"/>
              </w:rPr>
              <w:t xml:space="preserve">Underrepresented population(s) </w:t>
            </w:r>
          </w:p>
        </w:tc>
        <w:tc>
          <w:tcPr>
            <w:tcW w:w="4397" w:type="dxa"/>
          </w:tcPr>
          <w:p w14:paraId="36028E46"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b/>
                <w:bCs/>
                <w:color w:val="000000"/>
                <w:sz w:val="20"/>
                <w:szCs w:val="20"/>
              </w:rPr>
              <w:t xml:space="preserve">Barriers (extracted from Title, Abstract) </w:t>
            </w:r>
          </w:p>
        </w:tc>
        <w:tc>
          <w:tcPr>
            <w:tcW w:w="3403" w:type="dxa"/>
          </w:tcPr>
          <w:p w14:paraId="1B18D718"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b/>
                <w:bCs/>
                <w:color w:val="000000"/>
                <w:sz w:val="20"/>
                <w:szCs w:val="20"/>
              </w:rPr>
              <w:t xml:space="preserve">References </w:t>
            </w:r>
          </w:p>
        </w:tc>
      </w:tr>
      <w:tr w:rsidR="00F86B8D" w:rsidRPr="00416E24" w14:paraId="02E51645" w14:textId="77777777" w:rsidTr="00A87715">
        <w:trPr>
          <w:trHeight w:val="495"/>
        </w:trPr>
        <w:tc>
          <w:tcPr>
            <w:tcW w:w="3366" w:type="dxa"/>
          </w:tcPr>
          <w:p w14:paraId="61A35969"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Paediatrics </w:t>
            </w:r>
          </w:p>
        </w:tc>
        <w:tc>
          <w:tcPr>
            <w:tcW w:w="2409" w:type="dxa"/>
          </w:tcPr>
          <w:p w14:paraId="52AA09EE"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Sickle cell disease (SCD) </w:t>
            </w:r>
          </w:p>
        </w:tc>
        <w:tc>
          <w:tcPr>
            <w:tcW w:w="4397" w:type="dxa"/>
          </w:tcPr>
          <w:p w14:paraId="604BC1CE"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Decision-making processes of youth with SCD and their caregivers regarding enrolment in clinical trial research incl. potential harm, potential benefits, manageable study demands, trust in medical staff </w:t>
            </w:r>
          </w:p>
        </w:tc>
        <w:tc>
          <w:tcPr>
            <w:tcW w:w="3403" w:type="dxa"/>
          </w:tcPr>
          <w:p w14:paraId="5556ED93"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Patterson CA; Chavez V; </w:t>
            </w:r>
            <w:proofErr w:type="spellStart"/>
            <w:r w:rsidRPr="00416E24">
              <w:rPr>
                <w:rFonts w:ascii="Calibri" w:hAnsi="Calibri" w:cs="Calibri"/>
                <w:color w:val="000000"/>
                <w:sz w:val="20"/>
                <w:szCs w:val="20"/>
              </w:rPr>
              <w:t>Mondestin</w:t>
            </w:r>
            <w:proofErr w:type="spellEnd"/>
            <w:r w:rsidRPr="00416E24">
              <w:rPr>
                <w:rFonts w:ascii="Calibri" w:hAnsi="Calibri" w:cs="Calibri"/>
                <w:color w:val="000000"/>
                <w:sz w:val="20"/>
                <w:szCs w:val="20"/>
              </w:rPr>
              <w:t xml:space="preserve"> V et al. (2015) </w:t>
            </w:r>
          </w:p>
        </w:tc>
      </w:tr>
      <w:tr w:rsidR="00F86B8D" w:rsidRPr="00416E24" w14:paraId="0B17E3D9" w14:textId="77777777" w:rsidTr="00A87715">
        <w:trPr>
          <w:trHeight w:val="363"/>
        </w:trPr>
        <w:tc>
          <w:tcPr>
            <w:tcW w:w="3366" w:type="dxa"/>
          </w:tcPr>
          <w:p w14:paraId="2993FDD4"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Older adults, patients aged &gt;=75 </w:t>
            </w:r>
          </w:p>
        </w:tc>
        <w:tc>
          <w:tcPr>
            <w:tcW w:w="2409" w:type="dxa"/>
          </w:tcPr>
          <w:p w14:paraId="2D7D80AA"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Cardiovascular disorders </w:t>
            </w:r>
          </w:p>
        </w:tc>
        <w:tc>
          <w:tcPr>
            <w:tcW w:w="4397" w:type="dxa"/>
          </w:tcPr>
          <w:p w14:paraId="42BDD1A6"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Medical comorbidities, significant physical or cognitive disabilities, frailty, or residence in a nursing home or assisted living facility </w:t>
            </w:r>
          </w:p>
        </w:tc>
        <w:tc>
          <w:tcPr>
            <w:tcW w:w="3403" w:type="dxa"/>
          </w:tcPr>
          <w:p w14:paraId="0720A99F"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Rich MW; </w:t>
            </w:r>
            <w:proofErr w:type="spellStart"/>
            <w:r w:rsidRPr="00416E24">
              <w:rPr>
                <w:rFonts w:ascii="Calibri" w:hAnsi="Calibri" w:cs="Calibri"/>
                <w:color w:val="000000"/>
                <w:sz w:val="20"/>
                <w:szCs w:val="20"/>
              </w:rPr>
              <w:t>Chyun</w:t>
            </w:r>
            <w:proofErr w:type="spellEnd"/>
            <w:r w:rsidRPr="00416E24">
              <w:rPr>
                <w:rFonts w:ascii="Calibri" w:hAnsi="Calibri" w:cs="Calibri"/>
                <w:color w:val="000000"/>
                <w:sz w:val="20"/>
                <w:szCs w:val="20"/>
              </w:rPr>
              <w:t xml:space="preserve"> DA; Skolnick AH et al. (2016) </w:t>
            </w:r>
          </w:p>
        </w:tc>
      </w:tr>
      <w:tr w:rsidR="00F86B8D" w:rsidRPr="00416E24" w14:paraId="15B72FF5" w14:textId="77777777" w:rsidTr="00A87715">
        <w:trPr>
          <w:trHeight w:val="627"/>
        </w:trPr>
        <w:tc>
          <w:tcPr>
            <w:tcW w:w="3366" w:type="dxa"/>
          </w:tcPr>
          <w:p w14:paraId="2E8CC051"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Older adults (aged &gt;=75) with multiple comorbidities, concomitant treatments and/or frailty </w:t>
            </w:r>
          </w:p>
        </w:tc>
        <w:tc>
          <w:tcPr>
            <w:tcW w:w="2409" w:type="dxa"/>
          </w:tcPr>
          <w:p w14:paraId="68BABE03"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Aging populations of Europe </w:t>
            </w:r>
          </w:p>
        </w:tc>
        <w:tc>
          <w:tcPr>
            <w:tcW w:w="4397" w:type="dxa"/>
          </w:tcPr>
          <w:p w14:paraId="5F186A15"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Recruitment, process of informed consent, role of ethics committees </w:t>
            </w:r>
          </w:p>
        </w:tc>
        <w:tc>
          <w:tcPr>
            <w:tcW w:w="3403" w:type="dxa"/>
          </w:tcPr>
          <w:p w14:paraId="46AA7E2C"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Diener, L; </w:t>
            </w:r>
            <w:proofErr w:type="spellStart"/>
            <w:r w:rsidRPr="00416E24">
              <w:rPr>
                <w:rFonts w:ascii="Calibri" w:hAnsi="Calibri" w:cs="Calibri"/>
                <w:color w:val="000000"/>
                <w:sz w:val="20"/>
                <w:szCs w:val="20"/>
              </w:rPr>
              <w:t>Hugonot</w:t>
            </w:r>
            <w:proofErr w:type="spellEnd"/>
            <w:r w:rsidRPr="00416E24">
              <w:rPr>
                <w:rFonts w:ascii="Calibri" w:hAnsi="Calibri" w:cs="Calibri"/>
                <w:color w:val="000000"/>
                <w:sz w:val="20"/>
                <w:szCs w:val="20"/>
              </w:rPr>
              <w:t xml:space="preserve">-Diener, L; Alvino, S et al. (2013) </w:t>
            </w:r>
          </w:p>
        </w:tc>
      </w:tr>
      <w:tr w:rsidR="00F86B8D" w:rsidRPr="00416E24" w14:paraId="57722651" w14:textId="77777777" w:rsidTr="00A87715">
        <w:trPr>
          <w:trHeight w:val="363"/>
        </w:trPr>
        <w:tc>
          <w:tcPr>
            <w:tcW w:w="3366" w:type="dxa"/>
          </w:tcPr>
          <w:p w14:paraId="2FB798E8"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Older adults</w:t>
            </w:r>
            <w:r w:rsidRPr="00416E24">
              <w:rPr>
                <w:rFonts w:ascii="Calibri" w:hAnsi="Calibri" w:cs="Calibri"/>
                <w:color w:val="000000"/>
                <w:sz w:val="20"/>
                <w:szCs w:val="20"/>
              </w:rPr>
              <w:t xml:space="preserve"> </w:t>
            </w:r>
          </w:p>
        </w:tc>
        <w:tc>
          <w:tcPr>
            <w:tcW w:w="2409" w:type="dxa"/>
          </w:tcPr>
          <w:p w14:paraId="3171BA06"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Multimorbidity </w:t>
            </w:r>
          </w:p>
        </w:tc>
        <w:tc>
          <w:tcPr>
            <w:tcW w:w="4397" w:type="dxa"/>
          </w:tcPr>
          <w:p w14:paraId="72FA456E"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Trial methodology, disease-centred indicators vs patient-centred indicators, education of future geriatricians, lack of public awareness campaigns </w:t>
            </w:r>
          </w:p>
        </w:tc>
        <w:tc>
          <w:tcPr>
            <w:tcW w:w="3403" w:type="dxa"/>
          </w:tcPr>
          <w:p w14:paraId="06467138"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proofErr w:type="spellStart"/>
            <w:r w:rsidRPr="00416E24">
              <w:rPr>
                <w:rFonts w:ascii="Calibri" w:hAnsi="Calibri" w:cs="Calibri"/>
                <w:color w:val="000000"/>
                <w:sz w:val="20"/>
                <w:szCs w:val="20"/>
              </w:rPr>
              <w:t>Marengoni</w:t>
            </w:r>
            <w:proofErr w:type="spellEnd"/>
            <w:r w:rsidRPr="00416E24">
              <w:rPr>
                <w:rFonts w:ascii="Calibri" w:hAnsi="Calibri" w:cs="Calibri"/>
                <w:color w:val="000000"/>
                <w:sz w:val="20"/>
                <w:szCs w:val="20"/>
              </w:rPr>
              <w:t xml:space="preserve"> A (2013) </w:t>
            </w:r>
          </w:p>
        </w:tc>
      </w:tr>
      <w:tr w:rsidR="00F86B8D" w:rsidRPr="00416E24" w14:paraId="25CB7D8D" w14:textId="77777777" w:rsidTr="00A87715">
        <w:trPr>
          <w:trHeight w:val="232"/>
        </w:trPr>
        <w:tc>
          <w:tcPr>
            <w:tcW w:w="3366" w:type="dxa"/>
          </w:tcPr>
          <w:p w14:paraId="5134DB60"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1F45D8">
              <w:rPr>
                <w:rFonts w:ascii="Calibri" w:hAnsi="Calibri" w:cs="Calibri"/>
                <w:color w:val="000000"/>
                <w:sz w:val="20"/>
                <w:szCs w:val="20"/>
              </w:rPr>
              <w:t>Older adults</w:t>
            </w:r>
          </w:p>
        </w:tc>
        <w:tc>
          <w:tcPr>
            <w:tcW w:w="2409" w:type="dxa"/>
          </w:tcPr>
          <w:p w14:paraId="73D0C591"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Transplant recipients </w:t>
            </w:r>
          </w:p>
        </w:tc>
        <w:tc>
          <w:tcPr>
            <w:tcW w:w="4397" w:type="dxa"/>
          </w:tcPr>
          <w:p w14:paraId="2B3847C2"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Clinician, sponsor, and investigator engagement with the FDA </w:t>
            </w:r>
          </w:p>
        </w:tc>
        <w:tc>
          <w:tcPr>
            <w:tcW w:w="3403" w:type="dxa"/>
          </w:tcPr>
          <w:p w14:paraId="2925AF86"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Meyer JM; Archdeacon P; Albrecht R et al. (2013) </w:t>
            </w:r>
          </w:p>
        </w:tc>
      </w:tr>
      <w:tr w:rsidR="00F86B8D" w:rsidRPr="00416E24" w14:paraId="1E1AAF18" w14:textId="77777777" w:rsidTr="00A87715">
        <w:trPr>
          <w:trHeight w:val="232"/>
        </w:trPr>
        <w:tc>
          <w:tcPr>
            <w:tcW w:w="3366" w:type="dxa"/>
          </w:tcPr>
          <w:p w14:paraId="0A9C43D9"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1F45D8">
              <w:rPr>
                <w:rFonts w:ascii="Calibri" w:hAnsi="Calibri" w:cs="Calibri"/>
                <w:color w:val="000000"/>
                <w:sz w:val="20"/>
                <w:szCs w:val="20"/>
              </w:rPr>
              <w:t>Older adults</w:t>
            </w:r>
          </w:p>
        </w:tc>
        <w:tc>
          <w:tcPr>
            <w:tcW w:w="2409" w:type="dxa"/>
          </w:tcPr>
          <w:p w14:paraId="27E38319"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Interventional trials </w:t>
            </w:r>
          </w:p>
        </w:tc>
        <w:tc>
          <w:tcPr>
            <w:tcW w:w="4397" w:type="dxa"/>
          </w:tcPr>
          <w:p w14:paraId="5E291073"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Studies are few, small in scope (even for conditions that affect almost exclusively the elderly) </w:t>
            </w:r>
          </w:p>
        </w:tc>
        <w:tc>
          <w:tcPr>
            <w:tcW w:w="3403" w:type="dxa"/>
          </w:tcPr>
          <w:p w14:paraId="6868F8B9"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Bourgeois FT; Olson KL; </w:t>
            </w:r>
            <w:proofErr w:type="spellStart"/>
            <w:r w:rsidRPr="00416E24">
              <w:rPr>
                <w:rFonts w:ascii="Calibri" w:hAnsi="Calibri" w:cs="Calibri"/>
                <w:color w:val="000000"/>
                <w:sz w:val="20"/>
                <w:szCs w:val="20"/>
              </w:rPr>
              <w:t>Tse</w:t>
            </w:r>
            <w:proofErr w:type="spellEnd"/>
            <w:r w:rsidRPr="00416E24">
              <w:rPr>
                <w:rFonts w:ascii="Calibri" w:hAnsi="Calibri" w:cs="Calibri"/>
                <w:color w:val="000000"/>
                <w:sz w:val="20"/>
                <w:szCs w:val="20"/>
              </w:rPr>
              <w:t xml:space="preserve"> T et al. (2016) </w:t>
            </w:r>
          </w:p>
        </w:tc>
      </w:tr>
      <w:tr w:rsidR="00F86B8D" w:rsidRPr="00416E24" w14:paraId="671B086C" w14:textId="77777777" w:rsidTr="00A87715">
        <w:trPr>
          <w:trHeight w:val="627"/>
        </w:trPr>
        <w:tc>
          <w:tcPr>
            <w:tcW w:w="3366" w:type="dxa"/>
          </w:tcPr>
          <w:p w14:paraId="00BBF60D"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Men, older adults </w:t>
            </w:r>
          </w:p>
        </w:tc>
        <w:tc>
          <w:tcPr>
            <w:tcW w:w="2409" w:type="dxa"/>
          </w:tcPr>
          <w:p w14:paraId="45DB0B64"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Osteoporosis </w:t>
            </w:r>
          </w:p>
        </w:tc>
        <w:tc>
          <w:tcPr>
            <w:tcW w:w="4397" w:type="dxa"/>
          </w:tcPr>
          <w:p w14:paraId="7F50DDC8"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Trials of interventions that are not required to be registered in ClinicalTrials.gov may be underrepresented; majority of sampled trials enrolled only women with research trials also excluding older adults (&gt;65 years of age, &gt;75 years of age) </w:t>
            </w:r>
          </w:p>
        </w:tc>
        <w:tc>
          <w:tcPr>
            <w:tcW w:w="3403" w:type="dxa"/>
          </w:tcPr>
          <w:p w14:paraId="5C5940E2" w14:textId="77777777" w:rsidR="00F86B8D" w:rsidRPr="00416E24" w:rsidRDefault="00F86B8D" w:rsidP="00A87715">
            <w:pPr>
              <w:autoSpaceDE w:val="0"/>
              <w:autoSpaceDN w:val="0"/>
              <w:adjustRightInd w:val="0"/>
              <w:spacing w:after="0" w:line="240" w:lineRule="auto"/>
              <w:rPr>
                <w:rFonts w:ascii="Calibri" w:hAnsi="Calibri" w:cs="Calibri"/>
                <w:color w:val="000000"/>
                <w:sz w:val="20"/>
                <w:szCs w:val="20"/>
              </w:rPr>
            </w:pPr>
            <w:r w:rsidRPr="00416E24">
              <w:rPr>
                <w:rFonts w:ascii="Calibri" w:hAnsi="Calibri" w:cs="Calibri"/>
                <w:color w:val="000000"/>
                <w:sz w:val="20"/>
                <w:szCs w:val="20"/>
              </w:rPr>
              <w:t xml:space="preserve">Barnard K; </w:t>
            </w:r>
            <w:proofErr w:type="spellStart"/>
            <w:r w:rsidRPr="00416E24">
              <w:rPr>
                <w:rFonts w:ascii="Calibri" w:hAnsi="Calibri" w:cs="Calibri"/>
                <w:color w:val="000000"/>
                <w:sz w:val="20"/>
                <w:szCs w:val="20"/>
              </w:rPr>
              <w:t>Lakey</w:t>
            </w:r>
            <w:proofErr w:type="spellEnd"/>
            <w:r w:rsidRPr="00416E24">
              <w:rPr>
                <w:rFonts w:ascii="Calibri" w:hAnsi="Calibri" w:cs="Calibri"/>
                <w:color w:val="000000"/>
                <w:sz w:val="20"/>
                <w:szCs w:val="20"/>
              </w:rPr>
              <w:t xml:space="preserve"> WC; Batch BC et al. (2016) </w:t>
            </w:r>
          </w:p>
        </w:tc>
      </w:tr>
      <w:tr w:rsidR="00F86B8D" w14:paraId="0E17FA8A" w14:textId="77777777" w:rsidTr="00A87715">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131F0DC6" w14:textId="77777777" w:rsidR="00F86B8D" w:rsidRDefault="00F86B8D" w:rsidP="00A87715">
            <w:pPr>
              <w:pStyle w:val="Default"/>
              <w:rPr>
                <w:sz w:val="20"/>
                <w:szCs w:val="20"/>
              </w:rPr>
            </w:pPr>
            <w:r>
              <w:rPr>
                <w:sz w:val="20"/>
                <w:szCs w:val="20"/>
              </w:rPr>
              <w:t xml:space="preserve">Women </w:t>
            </w:r>
          </w:p>
        </w:tc>
        <w:tc>
          <w:tcPr>
            <w:tcW w:w="2409" w:type="dxa"/>
            <w:tcBorders>
              <w:top w:val="single" w:sz="4" w:space="0" w:color="auto"/>
              <w:left w:val="single" w:sz="4" w:space="0" w:color="auto"/>
              <w:bottom w:val="single" w:sz="4" w:space="0" w:color="auto"/>
              <w:right w:val="single" w:sz="4" w:space="0" w:color="auto"/>
            </w:tcBorders>
          </w:tcPr>
          <w:p w14:paraId="2960260B" w14:textId="77777777" w:rsidR="00F86B8D" w:rsidRDefault="00F86B8D" w:rsidP="00A87715">
            <w:pPr>
              <w:pStyle w:val="Default"/>
              <w:rPr>
                <w:sz w:val="20"/>
                <w:szCs w:val="20"/>
              </w:rPr>
            </w:pPr>
            <w:r>
              <w:rPr>
                <w:sz w:val="20"/>
                <w:szCs w:val="20"/>
              </w:rPr>
              <w:t xml:space="preserve">Information gap on medical device safety and effectiveness between sexes </w:t>
            </w:r>
          </w:p>
        </w:tc>
        <w:tc>
          <w:tcPr>
            <w:tcW w:w="4397" w:type="dxa"/>
            <w:tcBorders>
              <w:top w:val="single" w:sz="4" w:space="0" w:color="auto"/>
              <w:left w:val="single" w:sz="4" w:space="0" w:color="auto"/>
              <w:bottom w:val="single" w:sz="4" w:space="0" w:color="auto"/>
              <w:right w:val="single" w:sz="4" w:space="0" w:color="auto"/>
            </w:tcBorders>
          </w:tcPr>
          <w:p w14:paraId="68A047EA" w14:textId="77777777" w:rsidR="00F86B8D" w:rsidRDefault="00F86B8D" w:rsidP="00A87715">
            <w:pPr>
              <w:pStyle w:val="Default"/>
              <w:rPr>
                <w:sz w:val="20"/>
                <w:szCs w:val="20"/>
              </w:rPr>
            </w:pPr>
            <w:r>
              <w:rPr>
                <w:sz w:val="20"/>
                <w:szCs w:val="20"/>
              </w:rPr>
              <w:t xml:space="preserve">Encouraging female participation </w:t>
            </w:r>
          </w:p>
        </w:tc>
        <w:tc>
          <w:tcPr>
            <w:tcW w:w="3403" w:type="dxa"/>
            <w:tcBorders>
              <w:top w:val="single" w:sz="4" w:space="0" w:color="auto"/>
              <w:left w:val="single" w:sz="4" w:space="0" w:color="auto"/>
              <w:bottom w:val="single" w:sz="4" w:space="0" w:color="auto"/>
              <w:right w:val="single" w:sz="4" w:space="0" w:color="auto"/>
            </w:tcBorders>
          </w:tcPr>
          <w:p w14:paraId="67F3C6A1" w14:textId="77777777" w:rsidR="00F86B8D" w:rsidRDefault="00F86B8D" w:rsidP="00A87715">
            <w:pPr>
              <w:pStyle w:val="Default"/>
              <w:rPr>
                <w:sz w:val="20"/>
                <w:szCs w:val="20"/>
              </w:rPr>
            </w:pPr>
            <w:proofErr w:type="spellStart"/>
            <w:r>
              <w:rPr>
                <w:sz w:val="20"/>
                <w:szCs w:val="20"/>
              </w:rPr>
              <w:t>Zusterzeel</w:t>
            </w:r>
            <w:proofErr w:type="spellEnd"/>
            <w:r>
              <w:rPr>
                <w:sz w:val="20"/>
                <w:szCs w:val="20"/>
              </w:rPr>
              <w:t xml:space="preserve"> R; O'Callaghan KM; </w:t>
            </w:r>
            <w:proofErr w:type="spellStart"/>
            <w:r>
              <w:rPr>
                <w:sz w:val="20"/>
                <w:szCs w:val="20"/>
              </w:rPr>
              <w:t>Canos</w:t>
            </w:r>
            <w:proofErr w:type="spellEnd"/>
            <w:r>
              <w:rPr>
                <w:sz w:val="20"/>
                <w:szCs w:val="20"/>
              </w:rPr>
              <w:t xml:space="preserve"> DA et al. (2016) </w:t>
            </w:r>
          </w:p>
        </w:tc>
      </w:tr>
      <w:tr w:rsidR="00F86B8D" w14:paraId="6E453D08" w14:textId="77777777" w:rsidTr="00A87715">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48F330C3" w14:textId="77777777" w:rsidR="00F86B8D" w:rsidRDefault="00F86B8D" w:rsidP="00A87715">
            <w:pPr>
              <w:pStyle w:val="Default"/>
              <w:rPr>
                <w:sz w:val="20"/>
                <w:szCs w:val="20"/>
              </w:rPr>
            </w:pPr>
            <w:r>
              <w:rPr>
                <w:sz w:val="20"/>
                <w:szCs w:val="20"/>
              </w:rPr>
              <w:t xml:space="preserve">Women (Military) </w:t>
            </w:r>
          </w:p>
        </w:tc>
        <w:tc>
          <w:tcPr>
            <w:tcW w:w="2409" w:type="dxa"/>
            <w:tcBorders>
              <w:top w:val="single" w:sz="4" w:space="0" w:color="auto"/>
              <w:left w:val="single" w:sz="4" w:space="0" w:color="auto"/>
              <w:bottom w:val="single" w:sz="4" w:space="0" w:color="auto"/>
              <w:right w:val="single" w:sz="4" w:space="0" w:color="auto"/>
            </w:tcBorders>
          </w:tcPr>
          <w:p w14:paraId="34A27E42" w14:textId="77777777" w:rsidR="00F86B8D" w:rsidRDefault="00F86B8D" w:rsidP="00A87715">
            <w:pPr>
              <w:pStyle w:val="Default"/>
              <w:rPr>
                <w:sz w:val="20"/>
                <w:szCs w:val="20"/>
              </w:rPr>
            </w:pPr>
            <w:r>
              <w:rPr>
                <w:sz w:val="20"/>
                <w:szCs w:val="20"/>
              </w:rPr>
              <w:t xml:space="preserve">Retention of military women in research studies </w:t>
            </w:r>
          </w:p>
        </w:tc>
        <w:tc>
          <w:tcPr>
            <w:tcW w:w="4397" w:type="dxa"/>
            <w:tcBorders>
              <w:top w:val="single" w:sz="4" w:space="0" w:color="auto"/>
              <w:left w:val="single" w:sz="4" w:space="0" w:color="auto"/>
              <w:bottom w:val="single" w:sz="4" w:space="0" w:color="auto"/>
              <w:right w:val="single" w:sz="4" w:space="0" w:color="auto"/>
            </w:tcBorders>
          </w:tcPr>
          <w:p w14:paraId="58D28683" w14:textId="77777777" w:rsidR="00F86B8D" w:rsidRDefault="00F86B8D" w:rsidP="00A87715">
            <w:pPr>
              <w:pStyle w:val="Default"/>
              <w:rPr>
                <w:sz w:val="20"/>
                <w:szCs w:val="20"/>
              </w:rPr>
            </w:pPr>
            <w:r>
              <w:rPr>
                <w:sz w:val="20"/>
                <w:szCs w:val="20"/>
              </w:rPr>
              <w:t xml:space="preserve">Logistical, cultural, social, ethical, and methodological issues (lengthy deployments, unpredictable military exercises, and foreign assignments) </w:t>
            </w:r>
          </w:p>
        </w:tc>
        <w:tc>
          <w:tcPr>
            <w:tcW w:w="3403" w:type="dxa"/>
            <w:tcBorders>
              <w:top w:val="single" w:sz="4" w:space="0" w:color="auto"/>
              <w:left w:val="single" w:sz="4" w:space="0" w:color="auto"/>
              <w:bottom w:val="single" w:sz="4" w:space="0" w:color="auto"/>
              <w:right w:val="single" w:sz="4" w:space="0" w:color="auto"/>
            </w:tcBorders>
            <w:shd w:val="clear" w:color="auto" w:fill="auto"/>
          </w:tcPr>
          <w:p w14:paraId="1F7F35F2" w14:textId="77777777" w:rsidR="00F86B8D" w:rsidRDefault="00F86B8D" w:rsidP="00A87715">
            <w:pPr>
              <w:pStyle w:val="Default"/>
              <w:rPr>
                <w:sz w:val="20"/>
                <w:szCs w:val="20"/>
              </w:rPr>
            </w:pPr>
            <w:r w:rsidRPr="001826ED">
              <w:rPr>
                <w:sz w:val="20"/>
                <w:szCs w:val="20"/>
              </w:rPr>
              <w:t>Braun LA; Kennedy HP; Sadler LS; Dixon J (2015)</w:t>
            </w:r>
            <w:r>
              <w:rPr>
                <w:sz w:val="20"/>
                <w:szCs w:val="20"/>
              </w:rPr>
              <w:t xml:space="preserve"> </w:t>
            </w:r>
          </w:p>
        </w:tc>
      </w:tr>
      <w:tr w:rsidR="00F86B8D" w14:paraId="77DD37AB"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71435DFB" w14:textId="77777777" w:rsidR="00F86B8D" w:rsidRDefault="00F86B8D" w:rsidP="00A87715">
            <w:pPr>
              <w:pStyle w:val="Default"/>
              <w:rPr>
                <w:sz w:val="20"/>
                <w:szCs w:val="20"/>
              </w:rPr>
            </w:pPr>
            <w:r>
              <w:rPr>
                <w:sz w:val="20"/>
                <w:szCs w:val="20"/>
              </w:rPr>
              <w:lastRenderedPageBreak/>
              <w:t xml:space="preserve">Women (Pregnancy) </w:t>
            </w:r>
          </w:p>
        </w:tc>
        <w:tc>
          <w:tcPr>
            <w:tcW w:w="2409" w:type="dxa"/>
            <w:tcBorders>
              <w:top w:val="single" w:sz="4" w:space="0" w:color="auto"/>
              <w:left w:val="single" w:sz="4" w:space="0" w:color="auto"/>
              <w:bottom w:val="single" w:sz="4" w:space="0" w:color="auto"/>
              <w:right w:val="single" w:sz="4" w:space="0" w:color="auto"/>
            </w:tcBorders>
          </w:tcPr>
          <w:p w14:paraId="40794C9C" w14:textId="77777777" w:rsidR="00F86B8D" w:rsidRDefault="00F86B8D" w:rsidP="00A87715">
            <w:pPr>
              <w:pStyle w:val="Default"/>
              <w:rPr>
                <w:sz w:val="20"/>
                <w:szCs w:val="20"/>
              </w:rPr>
            </w:pPr>
            <w:r>
              <w:rPr>
                <w:sz w:val="20"/>
                <w:szCs w:val="20"/>
              </w:rPr>
              <w:t xml:space="preserve">Socioecological model </w:t>
            </w:r>
          </w:p>
        </w:tc>
        <w:tc>
          <w:tcPr>
            <w:tcW w:w="4397" w:type="dxa"/>
            <w:tcBorders>
              <w:top w:val="single" w:sz="4" w:space="0" w:color="auto"/>
              <w:left w:val="single" w:sz="4" w:space="0" w:color="auto"/>
              <w:bottom w:val="single" w:sz="4" w:space="0" w:color="auto"/>
              <w:right w:val="single" w:sz="4" w:space="0" w:color="auto"/>
            </w:tcBorders>
          </w:tcPr>
          <w:p w14:paraId="087CE234" w14:textId="77777777" w:rsidR="00F86B8D" w:rsidRDefault="00F86B8D" w:rsidP="00A87715">
            <w:pPr>
              <w:pStyle w:val="Default"/>
              <w:rPr>
                <w:sz w:val="20"/>
                <w:szCs w:val="20"/>
              </w:rPr>
            </w:pPr>
            <w:r>
              <w:rPr>
                <w:sz w:val="20"/>
                <w:szCs w:val="20"/>
              </w:rPr>
              <w:t xml:space="preserve">Influence and reach of prenatal providers, engagement with existing community-based organisations </w:t>
            </w:r>
          </w:p>
        </w:tc>
        <w:tc>
          <w:tcPr>
            <w:tcW w:w="3403" w:type="dxa"/>
            <w:tcBorders>
              <w:top w:val="single" w:sz="4" w:space="0" w:color="auto"/>
              <w:left w:val="single" w:sz="4" w:space="0" w:color="auto"/>
              <w:bottom w:val="single" w:sz="4" w:space="0" w:color="auto"/>
              <w:right w:val="single" w:sz="4" w:space="0" w:color="auto"/>
            </w:tcBorders>
          </w:tcPr>
          <w:p w14:paraId="39FE9D16" w14:textId="77777777" w:rsidR="00F86B8D" w:rsidRDefault="00F86B8D" w:rsidP="00A87715">
            <w:pPr>
              <w:pStyle w:val="Default"/>
              <w:rPr>
                <w:sz w:val="20"/>
                <w:szCs w:val="20"/>
              </w:rPr>
            </w:pPr>
            <w:r>
              <w:rPr>
                <w:sz w:val="20"/>
                <w:szCs w:val="20"/>
              </w:rPr>
              <w:t xml:space="preserve">Frew PM; Saint-Victor DS; Isaacs MB et al. (2014) </w:t>
            </w:r>
          </w:p>
        </w:tc>
      </w:tr>
      <w:tr w:rsidR="00F86B8D" w14:paraId="7AB3FD0B" w14:textId="77777777" w:rsidTr="00A87715">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7CADA3C9" w14:textId="77777777" w:rsidR="00F86B8D" w:rsidRDefault="00F86B8D" w:rsidP="00A87715">
            <w:pPr>
              <w:pStyle w:val="Default"/>
              <w:rPr>
                <w:sz w:val="20"/>
                <w:szCs w:val="20"/>
              </w:rPr>
            </w:pPr>
            <w:r>
              <w:rPr>
                <w:sz w:val="20"/>
                <w:szCs w:val="20"/>
              </w:rPr>
              <w:t xml:space="preserve">African American women </w:t>
            </w:r>
          </w:p>
        </w:tc>
        <w:tc>
          <w:tcPr>
            <w:tcW w:w="2409" w:type="dxa"/>
            <w:tcBorders>
              <w:top w:val="single" w:sz="4" w:space="0" w:color="auto"/>
              <w:left w:val="single" w:sz="4" w:space="0" w:color="auto"/>
              <w:bottom w:val="single" w:sz="4" w:space="0" w:color="auto"/>
              <w:right w:val="single" w:sz="4" w:space="0" w:color="auto"/>
            </w:tcBorders>
          </w:tcPr>
          <w:p w14:paraId="2C716236" w14:textId="77777777" w:rsidR="00F86B8D" w:rsidRDefault="00F86B8D" w:rsidP="00A87715">
            <w:pPr>
              <w:pStyle w:val="Default"/>
              <w:rPr>
                <w:sz w:val="20"/>
                <w:szCs w:val="20"/>
              </w:rPr>
            </w:pPr>
            <w:r>
              <w:rPr>
                <w:sz w:val="20"/>
                <w:szCs w:val="20"/>
              </w:rPr>
              <w:t xml:space="preserve">Community-Engaged Research Core (CERC) </w:t>
            </w:r>
          </w:p>
        </w:tc>
        <w:tc>
          <w:tcPr>
            <w:tcW w:w="4397" w:type="dxa"/>
            <w:tcBorders>
              <w:top w:val="single" w:sz="4" w:space="0" w:color="auto"/>
              <w:left w:val="single" w:sz="4" w:space="0" w:color="auto"/>
              <w:bottom w:val="single" w:sz="4" w:space="0" w:color="auto"/>
              <w:right w:val="single" w:sz="4" w:space="0" w:color="auto"/>
            </w:tcBorders>
          </w:tcPr>
          <w:p w14:paraId="14D185C4" w14:textId="77777777" w:rsidR="00F86B8D" w:rsidRDefault="00F86B8D" w:rsidP="00A87715">
            <w:pPr>
              <w:pStyle w:val="Default"/>
              <w:rPr>
                <w:sz w:val="20"/>
                <w:szCs w:val="20"/>
              </w:rPr>
            </w:pPr>
            <w:r>
              <w:rPr>
                <w:sz w:val="20"/>
                <w:szCs w:val="20"/>
              </w:rPr>
              <w:t xml:space="preserve">Participant retention, drug adherence </w:t>
            </w:r>
          </w:p>
        </w:tc>
        <w:tc>
          <w:tcPr>
            <w:tcW w:w="3403" w:type="dxa"/>
            <w:tcBorders>
              <w:top w:val="single" w:sz="4" w:space="0" w:color="auto"/>
              <w:left w:val="single" w:sz="4" w:space="0" w:color="auto"/>
              <w:bottom w:val="single" w:sz="4" w:space="0" w:color="auto"/>
              <w:right w:val="single" w:sz="4" w:space="0" w:color="auto"/>
            </w:tcBorders>
          </w:tcPr>
          <w:p w14:paraId="45056301" w14:textId="77777777" w:rsidR="00F86B8D" w:rsidRDefault="00F86B8D" w:rsidP="00A87715">
            <w:pPr>
              <w:pStyle w:val="Default"/>
              <w:rPr>
                <w:sz w:val="20"/>
                <w:szCs w:val="20"/>
              </w:rPr>
            </w:pPr>
            <w:r>
              <w:rPr>
                <w:sz w:val="20"/>
                <w:szCs w:val="20"/>
              </w:rPr>
              <w:t xml:space="preserve">Johnson DA; Joosten YA; Wilkins CH et al. (2015) </w:t>
            </w:r>
          </w:p>
        </w:tc>
      </w:tr>
      <w:tr w:rsidR="00F86B8D" w14:paraId="680262D8" w14:textId="77777777" w:rsidTr="00A87715">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65FF8D79" w14:textId="77777777" w:rsidR="00F86B8D" w:rsidRDefault="00F86B8D" w:rsidP="00A87715">
            <w:pPr>
              <w:pStyle w:val="Default"/>
              <w:rPr>
                <w:sz w:val="20"/>
                <w:szCs w:val="20"/>
              </w:rPr>
            </w:pPr>
            <w:r>
              <w:rPr>
                <w:sz w:val="20"/>
                <w:szCs w:val="20"/>
              </w:rPr>
              <w:t xml:space="preserve">African Americans, Latinos </w:t>
            </w:r>
          </w:p>
        </w:tc>
        <w:tc>
          <w:tcPr>
            <w:tcW w:w="2409" w:type="dxa"/>
            <w:tcBorders>
              <w:top w:val="single" w:sz="4" w:space="0" w:color="auto"/>
              <w:left w:val="single" w:sz="4" w:space="0" w:color="auto"/>
              <w:bottom w:val="single" w:sz="4" w:space="0" w:color="auto"/>
              <w:right w:val="single" w:sz="4" w:space="0" w:color="auto"/>
            </w:tcBorders>
          </w:tcPr>
          <w:p w14:paraId="17E34C2D" w14:textId="77777777" w:rsidR="00F86B8D" w:rsidRDefault="00F86B8D" w:rsidP="00A87715">
            <w:pPr>
              <w:pStyle w:val="Default"/>
              <w:rPr>
                <w:sz w:val="20"/>
                <w:szCs w:val="20"/>
              </w:rPr>
            </w:pPr>
            <w:r>
              <w:rPr>
                <w:sz w:val="20"/>
                <w:szCs w:val="20"/>
              </w:rPr>
              <w:t xml:space="preserve">Community Partnered Participatory Research (CPPR) </w:t>
            </w:r>
          </w:p>
        </w:tc>
        <w:tc>
          <w:tcPr>
            <w:tcW w:w="4397" w:type="dxa"/>
            <w:tcBorders>
              <w:top w:val="single" w:sz="4" w:space="0" w:color="auto"/>
              <w:left w:val="single" w:sz="4" w:space="0" w:color="auto"/>
              <w:bottom w:val="single" w:sz="4" w:space="0" w:color="auto"/>
              <w:right w:val="single" w:sz="4" w:space="0" w:color="auto"/>
            </w:tcBorders>
          </w:tcPr>
          <w:p w14:paraId="05EE1F6F" w14:textId="77777777" w:rsidR="00F86B8D" w:rsidRDefault="00F86B8D" w:rsidP="00A87715">
            <w:pPr>
              <w:pStyle w:val="Default"/>
              <w:rPr>
                <w:sz w:val="20"/>
                <w:szCs w:val="20"/>
              </w:rPr>
            </w:pPr>
            <w:r>
              <w:rPr>
                <w:sz w:val="20"/>
                <w:szCs w:val="20"/>
              </w:rPr>
              <w:t xml:space="preserve">Communities are often described as difficult to engage in research </w:t>
            </w:r>
          </w:p>
        </w:tc>
        <w:tc>
          <w:tcPr>
            <w:tcW w:w="3403" w:type="dxa"/>
            <w:tcBorders>
              <w:top w:val="single" w:sz="4" w:space="0" w:color="auto"/>
              <w:left w:val="single" w:sz="4" w:space="0" w:color="auto"/>
              <w:bottom w:val="single" w:sz="4" w:space="0" w:color="auto"/>
              <w:right w:val="single" w:sz="4" w:space="0" w:color="auto"/>
            </w:tcBorders>
          </w:tcPr>
          <w:p w14:paraId="1B38AAEF" w14:textId="77777777" w:rsidR="00F86B8D" w:rsidRDefault="00F86B8D" w:rsidP="00A87715">
            <w:pPr>
              <w:pStyle w:val="Default"/>
              <w:rPr>
                <w:sz w:val="20"/>
                <w:szCs w:val="20"/>
              </w:rPr>
            </w:pPr>
            <w:proofErr w:type="spellStart"/>
            <w:r>
              <w:rPr>
                <w:sz w:val="20"/>
                <w:szCs w:val="20"/>
              </w:rPr>
              <w:t>Sankare</w:t>
            </w:r>
            <w:proofErr w:type="spellEnd"/>
            <w:r>
              <w:rPr>
                <w:sz w:val="20"/>
                <w:szCs w:val="20"/>
              </w:rPr>
              <w:t xml:space="preserve"> IC; </w:t>
            </w:r>
            <w:proofErr w:type="spellStart"/>
            <w:r>
              <w:rPr>
                <w:sz w:val="20"/>
                <w:szCs w:val="20"/>
              </w:rPr>
              <w:t>Bross</w:t>
            </w:r>
            <w:proofErr w:type="spellEnd"/>
            <w:r>
              <w:rPr>
                <w:sz w:val="20"/>
                <w:szCs w:val="20"/>
              </w:rPr>
              <w:t xml:space="preserve"> R; Brown AF et al. (2015) </w:t>
            </w:r>
          </w:p>
        </w:tc>
      </w:tr>
      <w:tr w:rsidR="00F86B8D" w14:paraId="689F29A4" w14:textId="77777777" w:rsidTr="00A87715">
        <w:tblPrEx>
          <w:tblBorders>
            <w:top w:val="nil"/>
            <w:left w:val="nil"/>
            <w:bottom w:val="nil"/>
            <w:right w:val="nil"/>
            <w:insideH w:val="none" w:sz="0" w:space="0" w:color="auto"/>
            <w:insideV w:val="none" w:sz="0" w:space="0" w:color="auto"/>
          </w:tblBorders>
        </w:tblPrEx>
        <w:trPr>
          <w:trHeight w:val="627"/>
        </w:trPr>
        <w:tc>
          <w:tcPr>
            <w:tcW w:w="3366" w:type="dxa"/>
            <w:tcBorders>
              <w:top w:val="single" w:sz="4" w:space="0" w:color="auto"/>
              <w:left w:val="single" w:sz="4" w:space="0" w:color="auto"/>
              <w:bottom w:val="single" w:sz="4" w:space="0" w:color="auto"/>
              <w:right w:val="single" w:sz="4" w:space="0" w:color="auto"/>
            </w:tcBorders>
          </w:tcPr>
          <w:p w14:paraId="3E96F85F" w14:textId="77777777" w:rsidR="00F86B8D" w:rsidRDefault="00F86B8D" w:rsidP="00A87715">
            <w:pPr>
              <w:pStyle w:val="Default"/>
              <w:rPr>
                <w:sz w:val="20"/>
                <w:szCs w:val="20"/>
              </w:rPr>
            </w:pPr>
            <w:r>
              <w:rPr>
                <w:sz w:val="20"/>
                <w:szCs w:val="20"/>
              </w:rPr>
              <w:t xml:space="preserve">African Americans, Latinos </w:t>
            </w:r>
          </w:p>
        </w:tc>
        <w:tc>
          <w:tcPr>
            <w:tcW w:w="2409" w:type="dxa"/>
            <w:tcBorders>
              <w:top w:val="single" w:sz="4" w:space="0" w:color="auto"/>
              <w:left w:val="single" w:sz="4" w:space="0" w:color="auto"/>
              <w:bottom w:val="single" w:sz="4" w:space="0" w:color="auto"/>
              <w:right w:val="single" w:sz="4" w:space="0" w:color="auto"/>
            </w:tcBorders>
          </w:tcPr>
          <w:p w14:paraId="40C330AC" w14:textId="77777777" w:rsidR="00F86B8D" w:rsidRDefault="00F86B8D" w:rsidP="00A87715">
            <w:pPr>
              <w:pStyle w:val="Default"/>
              <w:rPr>
                <w:sz w:val="20"/>
                <w:szCs w:val="20"/>
              </w:rPr>
            </w:pPr>
            <w:r>
              <w:rPr>
                <w:sz w:val="20"/>
                <w:szCs w:val="20"/>
              </w:rPr>
              <w:t xml:space="preserve">Solutions from African Americans and Latinos reflecting their cultural backgrounds and historical experiences </w:t>
            </w:r>
          </w:p>
        </w:tc>
        <w:tc>
          <w:tcPr>
            <w:tcW w:w="4397" w:type="dxa"/>
            <w:tcBorders>
              <w:top w:val="single" w:sz="4" w:space="0" w:color="auto"/>
              <w:left w:val="single" w:sz="4" w:space="0" w:color="auto"/>
              <w:bottom w:val="single" w:sz="4" w:space="0" w:color="auto"/>
              <w:right w:val="single" w:sz="4" w:space="0" w:color="auto"/>
            </w:tcBorders>
          </w:tcPr>
          <w:p w14:paraId="1B2F205C" w14:textId="77777777" w:rsidR="00F86B8D" w:rsidRDefault="00F86B8D" w:rsidP="00A87715">
            <w:pPr>
              <w:pStyle w:val="Default"/>
              <w:rPr>
                <w:sz w:val="20"/>
                <w:szCs w:val="20"/>
              </w:rPr>
            </w:pPr>
            <w:r>
              <w:rPr>
                <w:sz w:val="20"/>
                <w:szCs w:val="20"/>
              </w:rPr>
              <w:t xml:space="preserve">Costs, recruiting in community contexts, conducting community and individualised patient education, and sharing patient safety information </w:t>
            </w:r>
          </w:p>
        </w:tc>
        <w:tc>
          <w:tcPr>
            <w:tcW w:w="3403" w:type="dxa"/>
            <w:tcBorders>
              <w:top w:val="single" w:sz="4" w:space="0" w:color="auto"/>
              <w:left w:val="single" w:sz="4" w:space="0" w:color="auto"/>
              <w:bottom w:val="single" w:sz="4" w:space="0" w:color="auto"/>
              <w:right w:val="single" w:sz="4" w:space="0" w:color="auto"/>
            </w:tcBorders>
          </w:tcPr>
          <w:p w14:paraId="79F93625" w14:textId="77777777" w:rsidR="00F86B8D" w:rsidRDefault="00F86B8D" w:rsidP="00A87715">
            <w:pPr>
              <w:pStyle w:val="Default"/>
              <w:rPr>
                <w:sz w:val="20"/>
                <w:szCs w:val="20"/>
              </w:rPr>
            </w:pPr>
            <w:r>
              <w:rPr>
                <w:sz w:val="20"/>
                <w:szCs w:val="20"/>
              </w:rPr>
              <w:t xml:space="preserve">Ford ME; </w:t>
            </w:r>
            <w:proofErr w:type="spellStart"/>
            <w:r>
              <w:rPr>
                <w:sz w:val="20"/>
                <w:szCs w:val="20"/>
              </w:rPr>
              <w:t>Siminoff</w:t>
            </w:r>
            <w:proofErr w:type="spellEnd"/>
            <w:r>
              <w:rPr>
                <w:sz w:val="20"/>
                <w:szCs w:val="20"/>
              </w:rPr>
              <w:t xml:space="preserve"> LA; </w:t>
            </w:r>
            <w:proofErr w:type="spellStart"/>
            <w:r>
              <w:rPr>
                <w:sz w:val="20"/>
                <w:szCs w:val="20"/>
              </w:rPr>
              <w:t>Pickelsimer</w:t>
            </w:r>
            <w:proofErr w:type="spellEnd"/>
            <w:r>
              <w:rPr>
                <w:sz w:val="20"/>
                <w:szCs w:val="20"/>
              </w:rPr>
              <w:t xml:space="preserve"> E et al. (2013) </w:t>
            </w:r>
          </w:p>
        </w:tc>
      </w:tr>
      <w:tr w:rsidR="00F86B8D" w14:paraId="55118620" w14:textId="77777777" w:rsidTr="00A87715">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3D0D70B0" w14:textId="77777777" w:rsidR="00F86B8D" w:rsidRDefault="00F86B8D" w:rsidP="00A87715">
            <w:pPr>
              <w:pStyle w:val="Default"/>
              <w:rPr>
                <w:sz w:val="20"/>
                <w:szCs w:val="20"/>
              </w:rPr>
            </w:pPr>
            <w:r>
              <w:rPr>
                <w:sz w:val="20"/>
                <w:szCs w:val="20"/>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47A8F04C" w14:textId="77777777" w:rsidR="00F86B8D" w:rsidRDefault="00F86B8D" w:rsidP="00A87715">
            <w:pPr>
              <w:pStyle w:val="Default"/>
              <w:rPr>
                <w:sz w:val="20"/>
                <w:szCs w:val="20"/>
              </w:rPr>
            </w:pPr>
            <w:r>
              <w:rPr>
                <w:sz w:val="20"/>
                <w:szCs w:val="20"/>
              </w:rPr>
              <w:t xml:space="preserve">Culturally tailored intervention (church/university partnership) </w:t>
            </w:r>
          </w:p>
        </w:tc>
        <w:tc>
          <w:tcPr>
            <w:tcW w:w="4397" w:type="dxa"/>
            <w:tcBorders>
              <w:top w:val="single" w:sz="4" w:space="0" w:color="auto"/>
              <w:left w:val="single" w:sz="4" w:space="0" w:color="auto"/>
              <w:bottom w:val="single" w:sz="4" w:space="0" w:color="auto"/>
              <w:right w:val="single" w:sz="4" w:space="0" w:color="auto"/>
            </w:tcBorders>
          </w:tcPr>
          <w:p w14:paraId="37175DB7" w14:textId="77777777" w:rsidR="00F86B8D" w:rsidRDefault="00F86B8D" w:rsidP="00A87715">
            <w:pPr>
              <w:pStyle w:val="Default"/>
              <w:rPr>
                <w:sz w:val="20"/>
                <w:szCs w:val="20"/>
              </w:rPr>
            </w:pPr>
            <w:r>
              <w:rPr>
                <w:sz w:val="20"/>
                <w:szCs w:val="20"/>
              </w:rPr>
              <w:t xml:space="preserve">Matching volunteers to appropriate studies </w:t>
            </w:r>
          </w:p>
        </w:tc>
        <w:tc>
          <w:tcPr>
            <w:tcW w:w="3403" w:type="dxa"/>
            <w:tcBorders>
              <w:top w:val="single" w:sz="4" w:space="0" w:color="auto"/>
              <w:left w:val="single" w:sz="4" w:space="0" w:color="auto"/>
              <w:bottom w:val="single" w:sz="4" w:space="0" w:color="auto"/>
              <w:right w:val="single" w:sz="4" w:space="0" w:color="auto"/>
            </w:tcBorders>
          </w:tcPr>
          <w:p w14:paraId="1673019C" w14:textId="77777777" w:rsidR="00F86B8D" w:rsidRDefault="00F86B8D" w:rsidP="00A87715">
            <w:pPr>
              <w:pStyle w:val="Default"/>
              <w:rPr>
                <w:sz w:val="20"/>
                <w:szCs w:val="20"/>
              </w:rPr>
            </w:pPr>
            <w:r>
              <w:rPr>
                <w:sz w:val="20"/>
                <w:szCs w:val="20"/>
              </w:rPr>
              <w:t xml:space="preserve">Langford AT; </w:t>
            </w:r>
            <w:proofErr w:type="spellStart"/>
            <w:r>
              <w:rPr>
                <w:sz w:val="20"/>
                <w:szCs w:val="20"/>
              </w:rPr>
              <w:t>Resnicow</w:t>
            </w:r>
            <w:proofErr w:type="spellEnd"/>
            <w:r>
              <w:rPr>
                <w:sz w:val="20"/>
                <w:szCs w:val="20"/>
              </w:rPr>
              <w:t xml:space="preserve"> K; Beasley DD (2015) </w:t>
            </w:r>
          </w:p>
        </w:tc>
      </w:tr>
      <w:tr w:rsidR="00F86B8D" w14:paraId="2B46CAFD"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1C536C45" w14:textId="77777777" w:rsidR="00F86B8D" w:rsidRDefault="00F86B8D" w:rsidP="00A87715">
            <w:pPr>
              <w:pStyle w:val="Default"/>
              <w:rPr>
                <w:sz w:val="20"/>
                <w:szCs w:val="20"/>
              </w:rPr>
            </w:pPr>
            <w:r>
              <w:rPr>
                <w:sz w:val="20"/>
                <w:szCs w:val="20"/>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476D4318" w14:textId="77777777" w:rsidR="00F86B8D" w:rsidRDefault="00F86B8D" w:rsidP="00A87715">
            <w:pPr>
              <w:pStyle w:val="Default"/>
              <w:rPr>
                <w:sz w:val="20"/>
                <w:szCs w:val="20"/>
              </w:rPr>
            </w:pPr>
            <w:r>
              <w:rPr>
                <w:sz w:val="20"/>
                <w:szCs w:val="20"/>
              </w:rPr>
              <w:t xml:space="preserve">Obesity </w:t>
            </w:r>
          </w:p>
        </w:tc>
        <w:tc>
          <w:tcPr>
            <w:tcW w:w="4397" w:type="dxa"/>
            <w:tcBorders>
              <w:top w:val="single" w:sz="4" w:space="0" w:color="auto"/>
              <w:left w:val="single" w:sz="4" w:space="0" w:color="auto"/>
              <w:bottom w:val="single" w:sz="4" w:space="0" w:color="auto"/>
              <w:right w:val="single" w:sz="4" w:space="0" w:color="auto"/>
            </w:tcBorders>
          </w:tcPr>
          <w:p w14:paraId="45B3DA1E" w14:textId="77777777" w:rsidR="00F86B8D" w:rsidRDefault="00F86B8D" w:rsidP="00A87715">
            <w:pPr>
              <w:pStyle w:val="Default"/>
              <w:rPr>
                <w:sz w:val="20"/>
                <w:szCs w:val="20"/>
              </w:rPr>
            </w:pPr>
            <w:r>
              <w:rPr>
                <w:sz w:val="20"/>
                <w:szCs w:val="20"/>
              </w:rPr>
              <w:t xml:space="preserve">Culturally tailored intervention materials, reporting of outcomes by race </w:t>
            </w:r>
          </w:p>
        </w:tc>
        <w:tc>
          <w:tcPr>
            <w:tcW w:w="3403" w:type="dxa"/>
            <w:tcBorders>
              <w:top w:val="single" w:sz="4" w:space="0" w:color="auto"/>
              <w:left w:val="single" w:sz="4" w:space="0" w:color="auto"/>
              <w:bottom w:val="single" w:sz="4" w:space="0" w:color="auto"/>
              <w:right w:val="single" w:sz="4" w:space="0" w:color="auto"/>
            </w:tcBorders>
          </w:tcPr>
          <w:p w14:paraId="1FC3880B" w14:textId="77777777" w:rsidR="00F86B8D" w:rsidRDefault="00F86B8D" w:rsidP="00A87715">
            <w:pPr>
              <w:pStyle w:val="Default"/>
              <w:rPr>
                <w:sz w:val="20"/>
                <w:szCs w:val="20"/>
              </w:rPr>
            </w:pPr>
            <w:r>
              <w:rPr>
                <w:sz w:val="20"/>
                <w:szCs w:val="20"/>
              </w:rPr>
              <w:t xml:space="preserve">Goode RW; </w:t>
            </w:r>
            <w:proofErr w:type="spellStart"/>
            <w:r>
              <w:rPr>
                <w:sz w:val="20"/>
                <w:szCs w:val="20"/>
              </w:rPr>
              <w:t>Styn</w:t>
            </w:r>
            <w:proofErr w:type="spellEnd"/>
            <w:r>
              <w:rPr>
                <w:sz w:val="20"/>
                <w:szCs w:val="20"/>
              </w:rPr>
              <w:t xml:space="preserve"> MA; Mendez DD; Gary-Webb TL (2017) </w:t>
            </w:r>
          </w:p>
        </w:tc>
      </w:tr>
      <w:tr w:rsidR="00F86B8D" w14:paraId="07EDFF04" w14:textId="77777777" w:rsidTr="00A87715">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55E62034" w14:textId="77777777" w:rsidR="00F86B8D" w:rsidRDefault="00F86B8D" w:rsidP="00A87715">
            <w:pPr>
              <w:pStyle w:val="Default"/>
              <w:rPr>
                <w:sz w:val="20"/>
                <w:szCs w:val="20"/>
              </w:rPr>
            </w:pPr>
            <w:r>
              <w:rPr>
                <w:sz w:val="20"/>
                <w:szCs w:val="20"/>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786E51FD" w14:textId="77777777" w:rsidR="00F86B8D" w:rsidRDefault="00F86B8D" w:rsidP="00A87715">
            <w:pPr>
              <w:pStyle w:val="Default"/>
              <w:rPr>
                <w:sz w:val="20"/>
                <w:szCs w:val="20"/>
              </w:rPr>
            </w:pPr>
            <w:r>
              <w:rPr>
                <w:sz w:val="20"/>
                <w:szCs w:val="20"/>
              </w:rPr>
              <w:t xml:space="preserve">Culturally Competent Strategies for Recruitment and Retention </w:t>
            </w:r>
          </w:p>
        </w:tc>
        <w:tc>
          <w:tcPr>
            <w:tcW w:w="4397" w:type="dxa"/>
            <w:tcBorders>
              <w:top w:val="single" w:sz="4" w:space="0" w:color="auto"/>
              <w:left w:val="single" w:sz="4" w:space="0" w:color="auto"/>
              <w:bottom w:val="single" w:sz="4" w:space="0" w:color="auto"/>
              <w:right w:val="single" w:sz="4" w:space="0" w:color="auto"/>
            </w:tcBorders>
          </w:tcPr>
          <w:p w14:paraId="3B4C54B7" w14:textId="77777777" w:rsidR="00F86B8D" w:rsidRDefault="00F86B8D" w:rsidP="00A87715">
            <w:pPr>
              <w:pStyle w:val="Default"/>
              <w:rPr>
                <w:sz w:val="20"/>
                <w:szCs w:val="20"/>
              </w:rPr>
            </w:pPr>
            <w:r>
              <w:rPr>
                <w:sz w:val="20"/>
                <w:szCs w:val="20"/>
              </w:rPr>
              <w:t xml:space="preserve">Distrust, compensation, education disadvantage, lack of interest, and inability to have study partner </w:t>
            </w:r>
          </w:p>
        </w:tc>
        <w:tc>
          <w:tcPr>
            <w:tcW w:w="3403" w:type="dxa"/>
            <w:tcBorders>
              <w:top w:val="single" w:sz="4" w:space="0" w:color="auto"/>
              <w:left w:val="single" w:sz="4" w:space="0" w:color="auto"/>
              <w:bottom w:val="single" w:sz="4" w:space="0" w:color="auto"/>
              <w:right w:val="single" w:sz="4" w:space="0" w:color="auto"/>
            </w:tcBorders>
          </w:tcPr>
          <w:p w14:paraId="7A5AC96B" w14:textId="77777777" w:rsidR="00F86B8D" w:rsidRDefault="00F86B8D" w:rsidP="00A87715">
            <w:pPr>
              <w:pStyle w:val="Default"/>
              <w:rPr>
                <w:sz w:val="20"/>
                <w:szCs w:val="20"/>
              </w:rPr>
            </w:pPr>
            <w:proofErr w:type="spellStart"/>
            <w:r>
              <w:rPr>
                <w:sz w:val="20"/>
                <w:szCs w:val="20"/>
              </w:rPr>
              <w:t>Otado</w:t>
            </w:r>
            <w:proofErr w:type="spellEnd"/>
            <w:r>
              <w:rPr>
                <w:sz w:val="20"/>
                <w:szCs w:val="20"/>
              </w:rPr>
              <w:t xml:space="preserve"> J; </w:t>
            </w:r>
            <w:proofErr w:type="spellStart"/>
            <w:r>
              <w:rPr>
                <w:sz w:val="20"/>
                <w:szCs w:val="20"/>
              </w:rPr>
              <w:t>Kwagyan</w:t>
            </w:r>
            <w:proofErr w:type="spellEnd"/>
            <w:r>
              <w:rPr>
                <w:sz w:val="20"/>
                <w:szCs w:val="20"/>
              </w:rPr>
              <w:t xml:space="preserve"> J; Edwards D et al. (2015) </w:t>
            </w:r>
          </w:p>
        </w:tc>
      </w:tr>
      <w:tr w:rsidR="00F86B8D" w14:paraId="1FF61724" w14:textId="77777777" w:rsidTr="00A87715">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505CFAB8" w14:textId="77777777" w:rsidR="00F86B8D" w:rsidRDefault="00F86B8D" w:rsidP="00A87715">
            <w:pPr>
              <w:pStyle w:val="Default"/>
              <w:rPr>
                <w:sz w:val="20"/>
                <w:szCs w:val="20"/>
              </w:rPr>
            </w:pPr>
            <w:r>
              <w:rPr>
                <w:sz w:val="20"/>
                <w:szCs w:val="20"/>
              </w:rPr>
              <w:t xml:space="preserve">African Americans </w:t>
            </w:r>
          </w:p>
        </w:tc>
        <w:tc>
          <w:tcPr>
            <w:tcW w:w="2409" w:type="dxa"/>
            <w:tcBorders>
              <w:top w:val="single" w:sz="4" w:space="0" w:color="auto"/>
              <w:left w:val="single" w:sz="4" w:space="0" w:color="auto"/>
              <w:bottom w:val="single" w:sz="4" w:space="0" w:color="auto"/>
              <w:right w:val="single" w:sz="4" w:space="0" w:color="auto"/>
            </w:tcBorders>
          </w:tcPr>
          <w:p w14:paraId="1A0B3C83" w14:textId="77777777" w:rsidR="00F86B8D" w:rsidRDefault="00F86B8D" w:rsidP="00A87715">
            <w:pPr>
              <w:pStyle w:val="Default"/>
              <w:rPr>
                <w:sz w:val="20"/>
                <w:szCs w:val="20"/>
              </w:rPr>
            </w:pPr>
            <w:r>
              <w:rPr>
                <w:sz w:val="20"/>
                <w:szCs w:val="20"/>
              </w:rPr>
              <w:t xml:space="preserve">Church-based educational intervention </w:t>
            </w:r>
          </w:p>
        </w:tc>
        <w:tc>
          <w:tcPr>
            <w:tcW w:w="4397" w:type="dxa"/>
            <w:tcBorders>
              <w:top w:val="single" w:sz="4" w:space="0" w:color="auto"/>
              <w:left w:val="single" w:sz="4" w:space="0" w:color="auto"/>
              <w:bottom w:val="single" w:sz="4" w:space="0" w:color="auto"/>
              <w:right w:val="single" w:sz="4" w:space="0" w:color="auto"/>
            </w:tcBorders>
          </w:tcPr>
          <w:p w14:paraId="3C1D34FF" w14:textId="77777777" w:rsidR="00F86B8D" w:rsidRDefault="00F86B8D" w:rsidP="00A87715">
            <w:pPr>
              <w:pStyle w:val="Default"/>
              <w:rPr>
                <w:sz w:val="20"/>
                <w:szCs w:val="20"/>
              </w:rPr>
            </w:pPr>
            <w:r>
              <w:rPr>
                <w:sz w:val="20"/>
                <w:szCs w:val="20"/>
              </w:rPr>
              <w:t xml:space="preserve">Intention to obtain clinical trial information and intention to join a clinical trial </w:t>
            </w:r>
          </w:p>
        </w:tc>
        <w:tc>
          <w:tcPr>
            <w:tcW w:w="3403" w:type="dxa"/>
            <w:tcBorders>
              <w:top w:val="single" w:sz="4" w:space="0" w:color="auto"/>
              <w:left w:val="single" w:sz="4" w:space="0" w:color="auto"/>
              <w:bottom w:val="single" w:sz="4" w:space="0" w:color="auto"/>
              <w:right w:val="single" w:sz="4" w:space="0" w:color="auto"/>
            </w:tcBorders>
          </w:tcPr>
          <w:p w14:paraId="4786F872" w14:textId="77777777" w:rsidR="00F86B8D" w:rsidRDefault="00F86B8D" w:rsidP="00A87715">
            <w:pPr>
              <w:pStyle w:val="Default"/>
              <w:rPr>
                <w:sz w:val="20"/>
                <w:szCs w:val="20"/>
              </w:rPr>
            </w:pPr>
            <w:r>
              <w:rPr>
                <w:sz w:val="20"/>
                <w:szCs w:val="20"/>
              </w:rPr>
              <w:t xml:space="preserve">Frew PM; </w:t>
            </w:r>
            <w:proofErr w:type="spellStart"/>
            <w:r>
              <w:rPr>
                <w:sz w:val="20"/>
                <w:szCs w:val="20"/>
              </w:rPr>
              <w:t>Schamel</w:t>
            </w:r>
            <w:proofErr w:type="spellEnd"/>
            <w:r>
              <w:rPr>
                <w:sz w:val="20"/>
                <w:szCs w:val="20"/>
              </w:rPr>
              <w:t xml:space="preserve"> JT; O'Connell KA et al. (2015) </w:t>
            </w:r>
          </w:p>
        </w:tc>
      </w:tr>
      <w:tr w:rsidR="00F86B8D" w14:paraId="0551D06D" w14:textId="77777777" w:rsidTr="00A87715">
        <w:tblPrEx>
          <w:tblBorders>
            <w:top w:val="nil"/>
            <w:left w:val="nil"/>
            <w:bottom w:val="nil"/>
            <w:right w:val="nil"/>
            <w:insideH w:val="none" w:sz="0" w:space="0" w:color="auto"/>
            <w:insideV w:val="none" w:sz="0" w:space="0" w:color="auto"/>
          </w:tblBorders>
        </w:tblPrEx>
        <w:trPr>
          <w:trHeight w:val="758"/>
        </w:trPr>
        <w:tc>
          <w:tcPr>
            <w:tcW w:w="3366" w:type="dxa"/>
            <w:tcBorders>
              <w:top w:val="single" w:sz="4" w:space="0" w:color="auto"/>
              <w:left w:val="single" w:sz="4" w:space="0" w:color="auto"/>
              <w:bottom w:val="single" w:sz="4" w:space="0" w:color="auto"/>
              <w:right w:val="single" w:sz="4" w:space="0" w:color="auto"/>
            </w:tcBorders>
          </w:tcPr>
          <w:p w14:paraId="3EE27EDE" w14:textId="77777777" w:rsidR="00F86B8D" w:rsidRDefault="00F86B8D" w:rsidP="00A87715">
            <w:pPr>
              <w:pStyle w:val="Default"/>
              <w:rPr>
                <w:sz w:val="20"/>
                <w:szCs w:val="20"/>
              </w:rPr>
            </w:pPr>
            <w:r>
              <w:rPr>
                <w:sz w:val="20"/>
                <w:szCs w:val="20"/>
              </w:rPr>
              <w:t xml:space="preserve">Asian Americans </w:t>
            </w:r>
          </w:p>
        </w:tc>
        <w:tc>
          <w:tcPr>
            <w:tcW w:w="2409" w:type="dxa"/>
            <w:tcBorders>
              <w:top w:val="single" w:sz="4" w:space="0" w:color="auto"/>
              <w:left w:val="single" w:sz="4" w:space="0" w:color="auto"/>
              <w:bottom w:val="single" w:sz="4" w:space="0" w:color="auto"/>
              <w:right w:val="single" w:sz="4" w:space="0" w:color="auto"/>
            </w:tcBorders>
          </w:tcPr>
          <w:p w14:paraId="1229ECBC" w14:textId="77777777" w:rsidR="00F86B8D" w:rsidRDefault="00F86B8D" w:rsidP="00A87715">
            <w:pPr>
              <w:pStyle w:val="Default"/>
              <w:rPr>
                <w:sz w:val="20"/>
                <w:szCs w:val="20"/>
              </w:rPr>
            </w:pPr>
            <w:r>
              <w:rPr>
                <w:sz w:val="20"/>
                <w:szCs w:val="20"/>
              </w:rPr>
              <w:t xml:space="preserve">Addressing community concerns </w:t>
            </w:r>
          </w:p>
        </w:tc>
        <w:tc>
          <w:tcPr>
            <w:tcW w:w="4397" w:type="dxa"/>
            <w:tcBorders>
              <w:top w:val="single" w:sz="4" w:space="0" w:color="auto"/>
              <w:left w:val="single" w:sz="4" w:space="0" w:color="auto"/>
              <w:bottom w:val="single" w:sz="4" w:space="0" w:color="auto"/>
              <w:right w:val="single" w:sz="4" w:space="0" w:color="auto"/>
            </w:tcBorders>
          </w:tcPr>
          <w:p w14:paraId="6D6B92DB" w14:textId="77777777" w:rsidR="00F86B8D" w:rsidRDefault="00F86B8D" w:rsidP="00A87715">
            <w:pPr>
              <w:pStyle w:val="Default"/>
              <w:rPr>
                <w:sz w:val="20"/>
                <w:szCs w:val="20"/>
              </w:rPr>
            </w:pPr>
            <w:r>
              <w:rPr>
                <w:sz w:val="20"/>
                <w:szCs w:val="20"/>
              </w:rPr>
              <w:t xml:space="preserve">More information required about clinical trials and benefits to science and the larger community; role of health-care providers in recruitment; basing recruitment goals on percentage representation in most US geographic areas does not provide </w:t>
            </w:r>
            <w:proofErr w:type="gramStart"/>
            <w:r>
              <w:rPr>
                <w:sz w:val="20"/>
                <w:szCs w:val="20"/>
              </w:rPr>
              <w:t>sufficient</w:t>
            </w:r>
            <w:proofErr w:type="gramEnd"/>
            <w:r>
              <w:rPr>
                <w:sz w:val="20"/>
                <w:szCs w:val="20"/>
              </w:rPr>
              <w:t xml:space="preserve"> numbers to allow for analysis of minorities </w:t>
            </w:r>
          </w:p>
        </w:tc>
        <w:tc>
          <w:tcPr>
            <w:tcW w:w="3403" w:type="dxa"/>
            <w:tcBorders>
              <w:top w:val="single" w:sz="4" w:space="0" w:color="auto"/>
              <w:left w:val="single" w:sz="4" w:space="0" w:color="auto"/>
              <w:bottom w:val="single" w:sz="4" w:space="0" w:color="auto"/>
              <w:right w:val="single" w:sz="4" w:space="0" w:color="auto"/>
            </w:tcBorders>
          </w:tcPr>
          <w:p w14:paraId="52EDBBFE" w14:textId="77777777" w:rsidR="00F86B8D" w:rsidRDefault="00F86B8D" w:rsidP="00A87715">
            <w:pPr>
              <w:pStyle w:val="Default"/>
              <w:rPr>
                <w:sz w:val="20"/>
                <w:szCs w:val="20"/>
              </w:rPr>
            </w:pPr>
            <w:r>
              <w:rPr>
                <w:sz w:val="20"/>
                <w:szCs w:val="20"/>
              </w:rPr>
              <w:t xml:space="preserve">Ma GX; Seals B; Tan Y; Wang SY et al. (2014) </w:t>
            </w:r>
          </w:p>
        </w:tc>
      </w:tr>
      <w:tr w:rsidR="00F86B8D" w14:paraId="05F2EFB6" w14:textId="77777777" w:rsidTr="00A87715">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2EB58E36" w14:textId="77777777" w:rsidR="00F86B8D" w:rsidRDefault="00F86B8D" w:rsidP="00A87715">
            <w:pPr>
              <w:pStyle w:val="Default"/>
              <w:rPr>
                <w:sz w:val="20"/>
                <w:szCs w:val="20"/>
              </w:rPr>
            </w:pPr>
            <w:r>
              <w:rPr>
                <w:sz w:val="20"/>
                <w:szCs w:val="20"/>
              </w:rPr>
              <w:t xml:space="preserve">Minorities </w:t>
            </w:r>
          </w:p>
        </w:tc>
        <w:tc>
          <w:tcPr>
            <w:tcW w:w="2409" w:type="dxa"/>
            <w:tcBorders>
              <w:top w:val="single" w:sz="4" w:space="0" w:color="auto"/>
              <w:left w:val="single" w:sz="4" w:space="0" w:color="auto"/>
              <w:bottom w:val="single" w:sz="4" w:space="0" w:color="auto"/>
              <w:right w:val="single" w:sz="4" w:space="0" w:color="auto"/>
            </w:tcBorders>
          </w:tcPr>
          <w:p w14:paraId="061D7255" w14:textId="77777777" w:rsidR="00F86B8D" w:rsidRDefault="00F86B8D" w:rsidP="00A87715">
            <w:pPr>
              <w:pStyle w:val="Default"/>
              <w:rPr>
                <w:sz w:val="20"/>
                <w:szCs w:val="20"/>
              </w:rPr>
            </w:pPr>
            <w:r>
              <w:rPr>
                <w:sz w:val="20"/>
                <w:szCs w:val="20"/>
              </w:rPr>
              <w:t xml:space="preserve">HIV/AIDS research </w:t>
            </w:r>
          </w:p>
        </w:tc>
        <w:tc>
          <w:tcPr>
            <w:tcW w:w="4397" w:type="dxa"/>
            <w:tcBorders>
              <w:top w:val="single" w:sz="4" w:space="0" w:color="auto"/>
              <w:left w:val="single" w:sz="4" w:space="0" w:color="auto"/>
              <w:bottom w:val="single" w:sz="4" w:space="0" w:color="auto"/>
              <w:right w:val="single" w:sz="4" w:space="0" w:color="auto"/>
            </w:tcBorders>
          </w:tcPr>
          <w:p w14:paraId="32B7C9A6" w14:textId="77777777" w:rsidR="00F86B8D" w:rsidRDefault="00F86B8D" w:rsidP="00A87715">
            <w:pPr>
              <w:pStyle w:val="Default"/>
              <w:rPr>
                <w:sz w:val="20"/>
                <w:szCs w:val="20"/>
              </w:rPr>
            </w:pPr>
            <w:r>
              <w:rPr>
                <w:sz w:val="20"/>
                <w:szCs w:val="20"/>
              </w:rPr>
              <w:t xml:space="preserve">Enrolment strategies </w:t>
            </w:r>
          </w:p>
        </w:tc>
        <w:tc>
          <w:tcPr>
            <w:tcW w:w="3403" w:type="dxa"/>
            <w:tcBorders>
              <w:top w:val="single" w:sz="4" w:space="0" w:color="auto"/>
              <w:left w:val="single" w:sz="4" w:space="0" w:color="auto"/>
              <w:bottom w:val="single" w:sz="4" w:space="0" w:color="auto"/>
              <w:right w:val="single" w:sz="4" w:space="0" w:color="auto"/>
            </w:tcBorders>
          </w:tcPr>
          <w:p w14:paraId="4FBFA392" w14:textId="77777777" w:rsidR="00F86B8D" w:rsidRDefault="00F86B8D" w:rsidP="00A87715">
            <w:pPr>
              <w:pStyle w:val="Default"/>
              <w:rPr>
                <w:sz w:val="20"/>
                <w:szCs w:val="20"/>
              </w:rPr>
            </w:pPr>
            <w:r>
              <w:rPr>
                <w:sz w:val="20"/>
                <w:szCs w:val="20"/>
              </w:rPr>
              <w:t>Castillo-</w:t>
            </w:r>
            <w:proofErr w:type="spellStart"/>
            <w:r>
              <w:rPr>
                <w:sz w:val="20"/>
                <w:szCs w:val="20"/>
              </w:rPr>
              <w:t>Mancilla</w:t>
            </w:r>
            <w:proofErr w:type="spellEnd"/>
            <w:r>
              <w:rPr>
                <w:sz w:val="20"/>
                <w:szCs w:val="20"/>
              </w:rPr>
              <w:t xml:space="preserve"> JR; Cohn SE; Krishnan S et al. (2014) </w:t>
            </w:r>
          </w:p>
        </w:tc>
      </w:tr>
      <w:tr w:rsidR="00F86B8D" w14:paraId="1D3F8A05" w14:textId="77777777" w:rsidTr="00A87715">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53E2BA29" w14:textId="77777777" w:rsidR="00F86B8D" w:rsidRDefault="00F86B8D" w:rsidP="00A87715">
            <w:pPr>
              <w:pStyle w:val="Default"/>
              <w:rPr>
                <w:sz w:val="20"/>
                <w:szCs w:val="20"/>
              </w:rPr>
            </w:pPr>
            <w:r>
              <w:rPr>
                <w:sz w:val="20"/>
                <w:szCs w:val="20"/>
              </w:rPr>
              <w:t xml:space="preserve">Ethnic minorities </w:t>
            </w:r>
          </w:p>
        </w:tc>
        <w:tc>
          <w:tcPr>
            <w:tcW w:w="2409" w:type="dxa"/>
            <w:tcBorders>
              <w:top w:val="single" w:sz="4" w:space="0" w:color="auto"/>
              <w:left w:val="single" w:sz="4" w:space="0" w:color="auto"/>
              <w:bottom w:val="single" w:sz="4" w:space="0" w:color="auto"/>
              <w:right w:val="single" w:sz="4" w:space="0" w:color="auto"/>
            </w:tcBorders>
          </w:tcPr>
          <w:p w14:paraId="3C0C94B5" w14:textId="77777777" w:rsidR="00F86B8D" w:rsidRDefault="00F86B8D" w:rsidP="00A87715">
            <w:pPr>
              <w:pStyle w:val="Default"/>
              <w:rPr>
                <w:sz w:val="20"/>
                <w:szCs w:val="20"/>
              </w:rPr>
            </w:pPr>
            <w:r>
              <w:rPr>
                <w:sz w:val="20"/>
                <w:szCs w:val="20"/>
              </w:rPr>
              <w:t xml:space="preserve">Cardiovascular disease </w:t>
            </w:r>
          </w:p>
        </w:tc>
        <w:tc>
          <w:tcPr>
            <w:tcW w:w="4397" w:type="dxa"/>
            <w:tcBorders>
              <w:top w:val="single" w:sz="4" w:space="0" w:color="auto"/>
              <w:left w:val="single" w:sz="4" w:space="0" w:color="auto"/>
              <w:bottom w:val="single" w:sz="4" w:space="0" w:color="auto"/>
              <w:right w:val="single" w:sz="4" w:space="0" w:color="auto"/>
            </w:tcBorders>
          </w:tcPr>
          <w:p w14:paraId="49B1A71D" w14:textId="77777777" w:rsidR="00F86B8D" w:rsidRDefault="00F86B8D" w:rsidP="00A87715">
            <w:pPr>
              <w:pStyle w:val="Default"/>
              <w:rPr>
                <w:sz w:val="20"/>
                <w:szCs w:val="20"/>
              </w:rPr>
            </w:pPr>
            <w:r>
              <w:rPr>
                <w:sz w:val="20"/>
                <w:szCs w:val="20"/>
              </w:rPr>
              <w:t xml:space="preserve">Reporting of ethnicity/race </w:t>
            </w:r>
          </w:p>
        </w:tc>
        <w:tc>
          <w:tcPr>
            <w:tcW w:w="3403" w:type="dxa"/>
            <w:tcBorders>
              <w:top w:val="single" w:sz="4" w:space="0" w:color="auto"/>
              <w:left w:val="single" w:sz="4" w:space="0" w:color="auto"/>
              <w:bottom w:val="single" w:sz="4" w:space="0" w:color="auto"/>
              <w:right w:val="single" w:sz="4" w:space="0" w:color="auto"/>
            </w:tcBorders>
          </w:tcPr>
          <w:p w14:paraId="3F64E8B0" w14:textId="77777777" w:rsidR="00F86B8D" w:rsidRDefault="00F86B8D" w:rsidP="00A87715">
            <w:pPr>
              <w:pStyle w:val="Default"/>
              <w:rPr>
                <w:sz w:val="20"/>
                <w:szCs w:val="20"/>
              </w:rPr>
            </w:pPr>
            <w:r>
              <w:rPr>
                <w:sz w:val="20"/>
                <w:szCs w:val="20"/>
              </w:rPr>
              <w:t xml:space="preserve">Zhang T; Tsang W; </w:t>
            </w:r>
            <w:proofErr w:type="spellStart"/>
            <w:r>
              <w:rPr>
                <w:sz w:val="20"/>
                <w:szCs w:val="20"/>
              </w:rPr>
              <w:t>Wijeysundera</w:t>
            </w:r>
            <w:proofErr w:type="spellEnd"/>
            <w:r>
              <w:rPr>
                <w:sz w:val="20"/>
                <w:szCs w:val="20"/>
              </w:rPr>
              <w:t xml:space="preserve"> HC et al. (2013) </w:t>
            </w:r>
          </w:p>
        </w:tc>
      </w:tr>
      <w:tr w:rsidR="00F86B8D" w14:paraId="6CA7FDF1"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299EB2BE" w14:textId="77777777" w:rsidR="00F86B8D" w:rsidRDefault="00F86B8D" w:rsidP="00A87715">
            <w:pPr>
              <w:pStyle w:val="Default"/>
              <w:rPr>
                <w:sz w:val="20"/>
                <w:szCs w:val="20"/>
              </w:rPr>
            </w:pPr>
            <w:r>
              <w:rPr>
                <w:sz w:val="20"/>
                <w:szCs w:val="20"/>
              </w:rPr>
              <w:lastRenderedPageBreak/>
              <w:t xml:space="preserve">Racial and ethnic minorities </w:t>
            </w:r>
          </w:p>
        </w:tc>
        <w:tc>
          <w:tcPr>
            <w:tcW w:w="2409" w:type="dxa"/>
            <w:tcBorders>
              <w:top w:val="single" w:sz="4" w:space="0" w:color="auto"/>
              <w:left w:val="single" w:sz="4" w:space="0" w:color="auto"/>
              <w:bottom w:val="single" w:sz="4" w:space="0" w:color="auto"/>
              <w:right w:val="single" w:sz="4" w:space="0" w:color="auto"/>
            </w:tcBorders>
          </w:tcPr>
          <w:p w14:paraId="483BDD18" w14:textId="77777777" w:rsidR="00F86B8D" w:rsidRDefault="00F86B8D" w:rsidP="00A87715">
            <w:pPr>
              <w:pStyle w:val="Default"/>
              <w:rPr>
                <w:sz w:val="20"/>
                <w:szCs w:val="20"/>
              </w:rPr>
            </w:pPr>
            <w:r>
              <w:rPr>
                <w:sz w:val="20"/>
                <w:szCs w:val="20"/>
              </w:rPr>
              <w:t xml:space="preserve">Community-engaged interventions </w:t>
            </w:r>
          </w:p>
        </w:tc>
        <w:tc>
          <w:tcPr>
            <w:tcW w:w="4397" w:type="dxa"/>
            <w:tcBorders>
              <w:top w:val="single" w:sz="4" w:space="0" w:color="auto"/>
              <w:left w:val="single" w:sz="4" w:space="0" w:color="auto"/>
              <w:bottom w:val="single" w:sz="4" w:space="0" w:color="auto"/>
              <w:right w:val="single" w:sz="4" w:space="0" w:color="auto"/>
            </w:tcBorders>
          </w:tcPr>
          <w:p w14:paraId="3B9DB2CB" w14:textId="77777777" w:rsidR="00F86B8D" w:rsidRDefault="00F86B8D" w:rsidP="00A87715">
            <w:pPr>
              <w:pStyle w:val="Default"/>
              <w:rPr>
                <w:sz w:val="20"/>
                <w:szCs w:val="20"/>
              </w:rPr>
            </w:pPr>
            <w:r>
              <w:rPr>
                <w:sz w:val="20"/>
                <w:szCs w:val="20"/>
              </w:rPr>
              <w:t xml:space="preserve">Clinical trial awareness, opportunity to participate, and acceptance of enrolment </w:t>
            </w:r>
          </w:p>
        </w:tc>
        <w:tc>
          <w:tcPr>
            <w:tcW w:w="3403" w:type="dxa"/>
            <w:tcBorders>
              <w:top w:val="single" w:sz="4" w:space="0" w:color="auto"/>
              <w:left w:val="single" w:sz="4" w:space="0" w:color="auto"/>
              <w:bottom w:val="single" w:sz="4" w:space="0" w:color="auto"/>
              <w:right w:val="single" w:sz="4" w:space="0" w:color="auto"/>
            </w:tcBorders>
          </w:tcPr>
          <w:p w14:paraId="2BE0DDC1" w14:textId="77777777" w:rsidR="00F86B8D" w:rsidRDefault="00F86B8D" w:rsidP="00A87715">
            <w:pPr>
              <w:pStyle w:val="Default"/>
              <w:rPr>
                <w:sz w:val="20"/>
                <w:szCs w:val="20"/>
              </w:rPr>
            </w:pPr>
            <w:r>
              <w:rPr>
                <w:sz w:val="20"/>
                <w:szCs w:val="20"/>
              </w:rPr>
              <w:t xml:space="preserve">Heller C; Balls-Berry JE; Nery JD et al. (2014) </w:t>
            </w:r>
          </w:p>
        </w:tc>
      </w:tr>
      <w:tr w:rsidR="00F86B8D" w14:paraId="4E63F956" w14:textId="77777777" w:rsidTr="00A87715">
        <w:tblPrEx>
          <w:tblBorders>
            <w:top w:val="nil"/>
            <w:left w:val="nil"/>
            <w:bottom w:val="nil"/>
            <w:right w:val="nil"/>
            <w:insideH w:val="none" w:sz="0" w:space="0" w:color="auto"/>
            <w:insideV w:val="none" w:sz="0" w:space="0" w:color="auto"/>
          </w:tblBorders>
        </w:tblPrEx>
        <w:trPr>
          <w:trHeight w:val="232"/>
        </w:trPr>
        <w:tc>
          <w:tcPr>
            <w:tcW w:w="3366" w:type="dxa"/>
            <w:tcBorders>
              <w:top w:val="single" w:sz="4" w:space="0" w:color="auto"/>
              <w:left w:val="single" w:sz="4" w:space="0" w:color="auto"/>
              <w:bottom w:val="single" w:sz="4" w:space="0" w:color="auto"/>
              <w:right w:val="single" w:sz="4" w:space="0" w:color="auto"/>
            </w:tcBorders>
          </w:tcPr>
          <w:p w14:paraId="03C5F5AC" w14:textId="77777777" w:rsidR="00F86B8D" w:rsidRDefault="00F86B8D" w:rsidP="00A87715">
            <w:pPr>
              <w:pStyle w:val="Default"/>
              <w:rPr>
                <w:sz w:val="20"/>
                <w:szCs w:val="20"/>
              </w:rPr>
            </w:pPr>
            <w:r>
              <w:rPr>
                <w:sz w:val="20"/>
                <w:szCs w:val="20"/>
              </w:rPr>
              <w:t xml:space="preserve">Racial or ethnic minorities </w:t>
            </w:r>
          </w:p>
        </w:tc>
        <w:tc>
          <w:tcPr>
            <w:tcW w:w="2409" w:type="dxa"/>
            <w:tcBorders>
              <w:top w:val="single" w:sz="4" w:space="0" w:color="auto"/>
              <w:left w:val="single" w:sz="4" w:space="0" w:color="auto"/>
              <w:bottom w:val="single" w:sz="4" w:space="0" w:color="auto"/>
              <w:right w:val="single" w:sz="4" w:space="0" w:color="auto"/>
            </w:tcBorders>
          </w:tcPr>
          <w:p w14:paraId="5C6E8958" w14:textId="77777777" w:rsidR="00F86B8D" w:rsidRDefault="00F86B8D" w:rsidP="00A87715">
            <w:pPr>
              <w:pStyle w:val="Default"/>
              <w:rPr>
                <w:sz w:val="20"/>
                <w:szCs w:val="20"/>
              </w:rPr>
            </w:pPr>
            <w:r>
              <w:rPr>
                <w:sz w:val="20"/>
                <w:szCs w:val="20"/>
              </w:rPr>
              <w:t xml:space="preserve">Cystic fibrosis (CF) </w:t>
            </w:r>
          </w:p>
        </w:tc>
        <w:tc>
          <w:tcPr>
            <w:tcW w:w="4397" w:type="dxa"/>
            <w:tcBorders>
              <w:top w:val="single" w:sz="4" w:space="0" w:color="auto"/>
              <w:left w:val="single" w:sz="4" w:space="0" w:color="auto"/>
              <w:bottom w:val="single" w:sz="4" w:space="0" w:color="auto"/>
              <w:right w:val="single" w:sz="4" w:space="0" w:color="auto"/>
            </w:tcBorders>
          </w:tcPr>
          <w:p w14:paraId="1797E836" w14:textId="77777777" w:rsidR="00F86B8D" w:rsidRDefault="00F86B8D" w:rsidP="00A87715">
            <w:pPr>
              <w:pStyle w:val="Default"/>
              <w:rPr>
                <w:sz w:val="20"/>
                <w:szCs w:val="20"/>
              </w:rPr>
            </w:pPr>
            <w:r>
              <w:rPr>
                <w:sz w:val="20"/>
                <w:szCs w:val="20"/>
              </w:rPr>
              <w:t xml:space="preserve">Failure to report the racial or ethnic background of study subjects </w:t>
            </w:r>
          </w:p>
        </w:tc>
        <w:tc>
          <w:tcPr>
            <w:tcW w:w="3403" w:type="dxa"/>
            <w:tcBorders>
              <w:top w:val="single" w:sz="4" w:space="0" w:color="auto"/>
              <w:left w:val="single" w:sz="4" w:space="0" w:color="auto"/>
              <w:bottom w:val="single" w:sz="4" w:space="0" w:color="auto"/>
              <w:right w:val="single" w:sz="4" w:space="0" w:color="auto"/>
            </w:tcBorders>
          </w:tcPr>
          <w:p w14:paraId="39B42108" w14:textId="77777777" w:rsidR="00F86B8D" w:rsidRDefault="00F86B8D" w:rsidP="00A87715">
            <w:pPr>
              <w:pStyle w:val="Default"/>
              <w:rPr>
                <w:sz w:val="20"/>
                <w:szCs w:val="20"/>
              </w:rPr>
            </w:pPr>
            <w:r>
              <w:rPr>
                <w:sz w:val="20"/>
                <w:szCs w:val="20"/>
              </w:rPr>
              <w:t xml:space="preserve">McGarry ME; </w:t>
            </w:r>
            <w:proofErr w:type="spellStart"/>
            <w:r>
              <w:rPr>
                <w:sz w:val="20"/>
                <w:szCs w:val="20"/>
              </w:rPr>
              <w:t>McColley</w:t>
            </w:r>
            <w:proofErr w:type="spellEnd"/>
            <w:r>
              <w:rPr>
                <w:sz w:val="20"/>
                <w:szCs w:val="20"/>
              </w:rPr>
              <w:t xml:space="preserve"> SA (2016) </w:t>
            </w:r>
          </w:p>
        </w:tc>
      </w:tr>
      <w:tr w:rsidR="00F86B8D" w14:paraId="7304D619" w14:textId="77777777" w:rsidTr="00A87715">
        <w:tblPrEx>
          <w:tblBorders>
            <w:top w:val="nil"/>
            <w:left w:val="nil"/>
            <w:bottom w:val="nil"/>
            <w:right w:val="nil"/>
            <w:insideH w:val="none" w:sz="0" w:space="0" w:color="auto"/>
            <w:insideV w:val="none" w:sz="0" w:space="0" w:color="auto"/>
          </w:tblBorders>
        </w:tblPrEx>
        <w:trPr>
          <w:trHeight w:val="890"/>
        </w:trPr>
        <w:tc>
          <w:tcPr>
            <w:tcW w:w="3366" w:type="dxa"/>
            <w:tcBorders>
              <w:top w:val="single" w:sz="4" w:space="0" w:color="auto"/>
              <w:left w:val="single" w:sz="4" w:space="0" w:color="auto"/>
              <w:bottom w:val="single" w:sz="4" w:space="0" w:color="auto"/>
              <w:right w:val="single" w:sz="4" w:space="0" w:color="auto"/>
            </w:tcBorders>
          </w:tcPr>
          <w:p w14:paraId="6C613261" w14:textId="77777777" w:rsidR="00F86B8D" w:rsidRDefault="00F86B8D" w:rsidP="00A87715">
            <w:pPr>
              <w:pStyle w:val="Default"/>
              <w:rPr>
                <w:sz w:val="20"/>
                <w:szCs w:val="20"/>
              </w:rPr>
            </w:pPr>
            <w:r>
              <w:rPr>
                <w:sz w:val="20"/>
                <w:szCs w:val="20"/>
              </w:rPr>
              <w:t xml:space="preserve">Racial-ethnic minority groups </w:t>
            </w:r>
          </w:p>
        </w:tc>
        <w:tc>
          <w:tcPr>
            <w:tcW w:w="2409" w:type="dxa"/>
            <w:tcBorders>
              <w:top w:val="single" w:sz="4" w:space="0" w:color="auto"/>
              <w:left w:val="single" w:sz="4" w:space="0" w:color="auto"/>
              <w:bottom w:val="single" w:sz="4" w:space="0" w:color="auto"/>
              <w:right w:val="single" w:sz="4" w:space="0" w:color="auto"/>
            </w:tcBorders>
          </w:tcPr>
          <w:p w14:paraId="67D6A0C8" w14:textId="77777777" w:rsidR="00F86B8D" w:rsidRDefault="00F86B8D" w:rsidP="00A87715">
            <w:pPr>
              <w:pStyle w:val="Default"/>
              <w:rPr>
                <w:sz w:val="20"/>
                <w:szCs w:val="20"/>
              </w:rPr>
            </w:pPr>
            <w:r>
              <w:rPr>
                <w:sz w:val="20"/>
                <w:szCs w:val="20"/>
              </w:rPr>
              <w:t xml:space="preserve">Mental health (bipolar disorder, schizophrenia, and major depression, along with trials of children and adults with attention-deficit hyperactivity disorder) </w:t>
            </w:r>
          </w:p>
        </w:tc>
        <w:tc>
          <w:tcPr>
            <w:tcW w:w="4397" w:type="dxa"/>
            <w:tcBorders>
              <w:top w:val="single" w:sz="4" w:space="0" w:color="auto"/>
              <w:left w:val="single" w:sz="4" w:space="0" w:color="auto"/>
              <w:bottom w:val="single" w:sz="4" w:space="0" w:color="auto"/>
              <w:right w:val="single" w:sz="4" w:space="0" w:color="auto"/>
            </w:tcBorders>
          </w:tcPr>
          <w:p w14:paraId="2FE30813" w14:textId="77777777" w:rsidR="00F86B8D" w:rsidRDefault="00F86B8D" w:rsidP="00A87715">
            <w:pPr>
              <w:pStyle w:val="Default"/>
              <w:rPr>
                <w:sz w:val="20"/>
                <w:szCs w:val="20"/>
              </w:rPr>
            </w:pPr>
            <w:r>
              <w:rPr>
                <w:sz w:val="20"/>
                <w:szCs w:val="20"/>
              </w:rPr>
              <w:t xml:space="preserve">Few ethnic-specific analyses are being conducted as they relate to racial-ethnic minority groups in the workforce with identified mental health disorders </w:t>
            </w:r>
          </w:p>
        </w:tc>
        <w:tc>
          <w:tcPr>
            <w:tcW w:w="3403" w:type="dxa"/>
            <w:tcBorders>
              <w:top w:val="single" w:sz="4" w:space="0" w:color="auto"/>
              <w:left w:val="single" w:sz="4" w:space="0" w:color="auto"/>
              <w:bottom w:val="single" w:sz="4" w:space="0" w:color="auto"/>
              <w:right w:val="single" w:sz="4" w:space="0" w:color="auto"/>
            </w:tcBorders>
          </w:tcPr>
          <w:p w14:paraId="33B99E90" w14:textId="77777777" w:rsidR="00F86B8D" w:rsidRDefault="00F86B8D" w:rsidP="00A87715">
            <w:pPr>
              <w:pStyle w:val="Default"/>
              <w:rPr>
                <w:sz w:val="20"/>
                <w:szCs w:val="20"/>
              </w:rPr>
            </w:pPr>
            <w:r>
              <w:rPr>
                <w:sz w:val="20"/>
                <w:szCs w:val="20"/>
              </w:rPr>
              <w:t xml:space="preserve">Santiago CD; Miranda J (2014) </w:t>
            </w:r>
          </w:p>
        </w:tc>
      </w:tr>
      <w:tr w:rsidR="00F86B8D" w14:paraId="588B8C6B"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1B966A7B" w14:textId="77777777" w:rsidR="00F86B8D" w:rsidRDefault="00F86B8D" w:rsidP="00A87715">
            <w:pPr>
              <w:pStyle w:val="Default"/>
              <w:rPr>
                <w:sz w:val="20"/>
                <w:szCs w:val="20"/>
              </w:rPr>
            </w:pPr>
            <w:r>
              <w:rPr>
                <w:sz w:val="20"/>
                <w:szCs w:val="20"/>
              </w:rPr>
              <w:t xml:space="preserve">Persons Who Use Drugs (PWUD) </w:t>
            </w:r>
          </w:p>
        </w:tc>
        <w:tc>
          <w:tcPr>
            <w:tcW w:w="2409" w:type="dxa"/>
            <w:tcBorders>
              <w:top w:val="single" w:sz="4" w:space="0" w:color="auto"/>
              <w:left w:val="single" w:sz="4" w:space="0" w:color="auto"/>
              <w:bottom w:val="single" w:sz="4" w:space="0" w:color="auto"/>
              <w:right w:val="single" w:sz="4" w:space="0" w:color="auto"/>
            </w:tcBorders>
          </w:tcPr>
          <w:p w14:paraId="747FABA6" w14:textId="77777777" w:rsidR="00F86B8D" w:rsidRDefault="00F86B8D" w:rsidP="00A87715">
            <w:pPr>
              <w:pStyle w:val="Default"/>
              <w:rPr>
                <w:sz w:val="20"/>
                <w:szCs w:val="20"/>
              </w:rPr>
            </w:pPr>
            <w:r>
              <w:rPr>
                <w:sz w:val="20"/>
                <w:szCs w:val="20"/>
              </w:rPr>
              <w:t xml:space="preserve">HIV-related research </w:t>
            </w:r>
          </w:p>
        </w:tc>
        <w:tc>
          <w:tcPr>
            <w:tcW w:w="4397" w:type="dxa"/>
            <w:tcBorders>
              <w:top w:val="single" w:sz="4" w:space="0" w:color="auto"/>
              <w:left w:val="single" w:sz="4" w:space="0" w:color="auto"/>
              <w:bottom w:val="single" w:sz="4" w:space="0" w:color="auto"/>
              <w:right w:val="single" w:sz="4" w:space="0" w:color="auto"/>
            </w:tcBorders>
          </w:tcPr>
          <w:p w14:paraId="60E8FDA2" w14:textId="77777777" w:rsidR="00F86B8D" w:rsidRDefault="00F86B8D" w:rsidP="00A87715">
            <w:pPr>
              <w:pStyle w:val="Default"/>
              <w:rPr>
                <w:sz w:val="20"/>
                <w:szCs w:val="20"/>
              </w:rPr>
            </w:pPr>
            <w:r>
              <w:rPr>
                <w:sz w:val="20"/>
                <w:szCs w:val="20"/>
              </w:rPr>
              <w:t xml:space="preserve">Individual (participant), institutional, and recruiter-level challenges </w:t>
            </w:r>
          </w:p>
        </w:tc>
        <w:tc>
          <w:tcPr>
            <w:tcW w:w="3403" w:type="dxa"/>
            <w:tcBorders>
              <w:top w:val="single" w:sz="4" w:space="0" w:color="auto"/>
              <w:left w:val="single" w:sz="4" w:space="0" w:color="auto"/>
              <w:bottom w:val="single" w:sz="4" w:space="0" w:color="auto"/>
              <w:right w:val="single" w:sz="4" w:space="0" w:color="auto"/>
            </w:tcBorders>
          </w:tcPr>
          <w:p w14:paraId="65571348" w14:textId="77777777" w:rsidR="00F86B8D" w:rsidRDefault="00F86B8D" w:rsidP="00A87715">
            <w:pPr>
              <w:pStyle w:val="Default"/>
              <w:rPr>
                <w:sz w:val="20"/>
                <w:szCs w:val="20"/>
              </w:rPr>
            </w:pPr>
            <w:r>
              <w:rPr>
                <w:sz w:val="20"/>
                <w:szCs w:val="20"/>
              </w:rPr>
              <w:t xml:space="preserve">Batista P; </w:t>
            </w:r>
            <w:proofErr w:type="spellStart"/>
            <w:r>
              <w:rPr>
                <w:sz w:val="20"/>
                <w:szCs w:val="20"/>
              </w:rPr>
              <w:t>Deren</w:t>
            </w:r>
            <w:proofErr w:type="spellEnd"/>
            <w:r>
              <w:rPr>
                <w:sz w:val="20"/>
                <w:szCs w:val="20"/>
              </w:rPr>
              <w:t xml:space="preserve"> S; Banfield A et al. (2016) </w:t>
            </w:r>
          </w:p>
        </w:tc>
      </w:tr>
      <w:tr w:rsidR="00F86B8D" w14:paraId="6887DE4D" w14:textId="77777777" w:rsidTr="00A87715">
        <w:tblPrEx>
          <w:tblBorders>
            <w:top w:val="nil"/>
            <w:left w:val="nil"/>
            <w:bottom w:val="nil"/>
            <w:right w:val="nil"/>
            <w:insideH w:val="none" w:sz="0" w:space="0" w:color="auto"/>
            <w:insideV w:val="none" w:sz="0" w:space="0" w:color="auto"/>
          </w:tblBorders>
        </w:tblPrEx>
        <w:trPr>
          <w:trHeight w:val="100"/>
        </w:trPr>
        <w:tc>
          <w:tcPr>
            <w:tcW w:w="3366" w:type="dxa"/>
            <w:tcBorders>
              <w:top w:val="single" w:sz="4" w:space="0" w:color="auto"/>
              <w:left w:val="single" w:sz="4" w:space="0" w:color="auto"/>
              <w:bottom w:val="single" w:sz="4" w:space="0" w:color="auto"/>
              <w:right w:val="single" w:sz="4" w:space="0" w:color="auto"/>
            </w:tcBorders>
          </w:tcPr>
          <w:p w14:paraId="7C96C7D9" w14:textId="77777777" w:rsidR="00F86B8D" w:rsidRDefault="00F86B8D" w:rsidP="00A87715">
            <w:pPr>
              <w:pStyle w:val="Default"/>
              <w:rPr>
                <w:sz w:val="20"/>
                <w:szCs w:val="20"/>
              </w:rPr>
            </w:pPr>
            <w:r>
              <w:rPr>
                <w:sz w:val="20"/>
                <w:szCs w:val="20"/>
              </w:rPr>
              <w:t xml:space="preserve">Cognitive impairment </w:t>
            </w:r>
          </w:p>
        </w:tc>
        <w:tc>
          <w:tcPr>
            <w:tcW w:w="2409" w:type="dxa"/>
            <w:tcBorders>
              <w:top w:val="single" w:sz="4" w:space="0" w:color="auto"/>
              <w:left w:val="single" w:sz="4" w:space="0" w:color="auto"/>
              <w:bottom w:val="single" w:sz="4" w:space="0" w:color="auto"/>
              <w:right w:val="single" w:sz="4" w:space="0" w:color="auto"/>
            </w:tcBorders>
          </w:tcPr>
          <w:p w14:paraId="3F7DCE03" w14:textId="77777777" w:rsidR="00F86B8D" w:rsidRDefault="00F86B8D" w:rsidP="00A87715">
            <w:pPr>
              <w:pStyle w:val="Default"/>
              <w:rPr>
                <w:sz w:val="20"/>
                <w:szCs w:val="20"/>
              </w:rPr>
            </w:pPr>
            <w:r>
              <w:rPr>
                <w:sz w:val="20"/>
                <w:szCs w:val="20"/>
              </w:rPr>
              <w:t xml:space="preserve">Delirium </w:t>
            </w:r>
          </w:p>
        </w:tc>
        <w:tc>
          <w:tcPr>
            <w:tcW w:w="4397" w:type="dxa"/>
            <w:tcBorders>
              <w:top w:val="single" w:sz="4" w:space="0" w:color="auto"/>
              <w:left w:val="single" w:sz="4" w:space="0" w:color="auto"/>
              <w:bottom w:val="single" w:sz="4" w:space="0" w:color="auto"/>
              <w:right w:val="single" w:sz="4" w:space="0" w:color="auto"/>
            </w:tcBorders>
          </w:tcPr>
          <w:p w14:paraId="58551E6F" w14:textId="77777777" w:rsidR="00F86B8D" w:rsidRDefault="00F86B8D" w:rsidP="00A87715">
            <w:pPr>
              <w:pStyle w:val="Default"/>
              <w:rPr>
                <w:sz w:val="20"/>
                <w:szCs w:val="20"/>
              </w:rPr>
            </w:pPr>
            <w:r>
              <w:rPr>
                <w:sz w:val="20"/>
                <w:szCs w:val="20"/>
              </w:rPr>
              <w:t xml:space="preserve">Influence of dementia </w:t>
            </w:r>
          </w:p>
        </w:tc>
        <w:tc>
          <w:tcPr>
            <w:tcW w:w="3403" w:type="dxa"/>
            <w:tcBorders>
              <w:top w:val="single" w:sz="4" w:space="0" w:color="auto"/>
              <w:left w:val="single" w:sz="4" w:space="0" w:color="auto"/>
              <w:bottom w:val="single" w:sz="4" w:space="0" w:color="auto"/>
              <w:right w:val="single" w:sz="4" w:space="0" w:color="auto"/>
            </w:tcBorders>
          </w:tcPr>
          <w:p w14:paraId="547D5DE4" w14:textId="77777777" w:rsidR="00F86B8D" w:rsidRDefault="00F86B8D" w:rsidP="00A87715">
            <w:pPr>
              <w:pStyle w:val="Default"/>
              <w:rPr>
                <w:sz w:val="20"/>
                <w:szCs w:val="20"/>
              </w:rPr>
            </w:pPr>
            <w:r>
              <w:rPr>
                <w:sz w:val="20"/>
                <w:szCs w:val="20"/>
              </w:rPr>
              <w:t xml:space="preserve">de </w:t>
            </w:r>
            <w:proofErr w:type="spellStart"/>
            <w:r>
              <w:rPr>
                <w:sz w:val="20"/>
                <w:szCs w:val="20"/>
              </w:rPr>
              <w:t>Jonghe</w:t>
            </w:r>
            <w:proofErr w:type="spellEnd"/>
            <w:r>
              <w:rPr>
                <w:sz w:val="20"/>
                <w:szCs w:val="20"/>
              </w:rPr>
              <w:t xml:space="preserve">, A; van de </w:t>
            </w:r>
            <w:proofErr w:type="spellStart"/>
            <w:r>
              <w:rPr>
                <w:sz w:val="20"/>
                <w:szCs w:val="20"/>
              </w:rPr>
              <w:t>Glind</w:t>
            </w:r>
            <w:proofErr w:type="spellEnd"/>
            <w:r>
              <w:rPr>
                <w:sz w:val="20"/>
                <w:szCs w:val="20"/>
              </w:rPr>
              <w:t xml:space="preserve">, EM; van Munster, BC et al. (2014) </w:t>
            </w:r>
          </w:p>
        </w:tc>
      </w:tr>
      <w:tr w:rsidR="00F86B8D" w14:paraId="5C06F58B"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3F680E15" w14:textId="77777777" w:rsidR="00F86B8D" w:rsidRDefault="00F86B8D" w:rsidP="00A87715">
            <w:pPr>
              <w:pStyle w:val="Default"/>
              <w:rPr>
                <w:sz w:val="20"/>
                <w:szCs w:val="20"/>
              </w:rPr>
            </w:pPr>
            <w:r>
              <w:rPr>
                <w:sz w:val="20"/>
                <w:szCs w:val="20"/>
              </w:rPr>
              <w:t xml:space="preserve">Alzheimer’s Disease </w:t>
            </w:r>
          </w:p>
        </w:tc>
        <w:tc>
          <w:tcPr>
            <w:tcW w:w="2409" w:type="dxa"/>
            <w:tcBorders>
              <w:top w:val="single" w:sz="4" w:space="0" w:color="auto"/>
              <w:left w:val="single" w:sz="4" w:space="0" w:color="auto"/>
              <w:bottom w:val="single" w:sz="4" w:space="0" w:color="auto"/>
              <w:right w:val="single" w:sz="4" w:space="0" w:color="auto"/>
            </w:tcBorders>
          </w:tcPr>
          <w:p w14:paraId="15F11ADE" w14:textId="77777777" w:rsidR="00F86B8D" w:rsidRDefault="00F86B8D" w:rsidP="00A87715">
            <w:pPr>
              <w:pStyle w:val="Default"/>
              <w:rPr>
                <w:sz w:val="20"/>
                <w:szCs w:val="20"/>
              </w:rPr>
            </w:pPr>
            <w:r>
              <w:rPr>
                <w:sz w:val="20"/>
                <w:szCs w:val="20"/>
              </w:rPr>
              <w:t xml:space="preserve">Psychosocial interventions/gender bias </w:t>
            </w:r>
          </w:p>
        </w:tc>
        <w:tc>
          <w:tcPr>
            <w:tcW w:w="4397" w:type="dxa"/>
            <w:tcBorders>
              <w:top w:val="single" w:sz="4" w:space="0" w:color="auto"/>
              <w:left w:val="single" w:sz="4" w:space="0" w:color="auto"/>
              <w:bottom w:val="single" w:sz="4" w:space="0" w:color="auto"/>
              <w:right w:val="single" w:sz="4" w:space="0" w:color="auto"/>
            </w:tcBorders>
          </w:tcPr>
          <w:p w14:paraId="5DA064F4" w14:textId="77777777" w:rsidR="00F86B8D" w:rsidRDefault="00F86B8D" w:rsidP="00A87715">
            <w:pPr>
              <w:pStyle w:val="Default"/>
              <w:rPr>
                <w:sz w:val="20"/>
                <w:szCs w:val="20"/>
              </w:rPr>
            </w:pPr>
            <w:r>
              <w:rPr>
                <w:sz w:val="20"/>
                <w:szCs w:val="20"/>
              </w:rPr>
              <w:t xml:space="preserve">Clinical trials do not currently routinely control for gender bias </w:t>
            </w:r>
          </w:p>
        </w:tc>
        <w:tc>
          <w:tcPr>
            <w:tcW w:w="3403" w:type="dxa"/>
            <w:tcBorders>
              <w:top w:val="single" w:sz="4" w:space="0" w:color="auto"/>
              <w:left w:val="single" w:sz="4" w:space="0" w:color="auto"/>
              <w:bottom w:val="single" w:sz="4" w:space="0" w:color="auto"/>
              <w:right w:val="single" w:sz="4" w:space="0" w:color="auto"/>
            </w:tcBorders>
          </w:tcPr>
          <w:p w14:paraId="6D4DC838" w14:textId="77777777" w:rsidR="00F86B8D" w:rsidRDefault="00F86B8D" w:rsidP="00A87715">
            <w:pPr>
              <w:pStyle w:val="Default"/>
              <w:rPr>
                <w:sz w:val="20"/>
                <w:szCs w:val="20"/>
              </w:rPr>
            </w:pPr>
            <w:r>
              <w:rPr>
                <w:sz w:val="20"/>
                <w:szCs w:val="20"/>
              </w:rPr>
              <w:t xml:space="preserve">Baron, S; </w:t>
            </w:r>
            <w:proofErr w:type="spellStart"/>
            <w:r>
              <w:rPr>
                <w:sz w:val="20"/>
                <w:szCs w:val="20"/>
              </w:rPr>
              <w:t>Ulstein</w:t>
            </w:r>
            <w:proofErr w:type="spellEnd"/>
            <w:r>
              <w:rPr>
                <w:sz w:val="20"/>
                <w:szCs w:val="20"/>
              </w:rPr>
              <w:t xml:space="preserve">, I; </w:t>
            </w:r>
            <w:proofErr w:type="spellStart"/>
            <w:r>
              <w:rPr>
                <w:sz w:val="20"/>
                <w:szCs w:val="20"/>
              </w:rPr>
              <w:t>Werheid</w:t>
            </w:r>
            <w:proofErr w:type="spellEnd"/>
            <w:r>
              <w:rPr>
                <w:sz w:val="20"/>
                <w:szCs w:val="20"/>
              </w:rPr>
              <w:t xml:space="preserve">, K. (2015) </w:t>
            </w:r>
          </w:p>
        </w:tc>
      </w:tr>
      <w:tr w:rsidR="00F86B8D" w14:paraId="7D9F2655" w14:textId="77777777" w:rsidTr="00A87715">
        <w:tblPrEx>
          <w:tblBorders>
            <w:top w:val="nil"/>
            <w:left w:val="nil"/>
            <w:bottom w:val="nil"/>
            <w:right w:val="nil"/>
            <w:insideH w:val="none" w:sz="0" w:space="0" w:color="auto"/>
            <w:insideV w:val="none" w:sz="0" w:space="0" w:color="auto"/>
          </w:tblBorders>
        </w:tblPrEx>
        <w:trPr>
          <w:trHeight w:val="891"/>
        </w:trPr>
        <w:tc>
          <w:tcPr>
            <w:tcW w:w="3366" w:type="dxa"/>
            <w:tcBorders>
              <w:top w:val="single" w:sz="4" w:space="0" w:color="auto"/>
              <w:left w:val="single" w:sz="4" w:space="0" w:color="auto"/>
              <w:bottom w:val="single" w:sz="4" w:space="0" w:color="auto"/>
              <w:right w:val="single" w:sz="4" w:space="0" w:color="auto"/>
            </w:tcBorders>
          </w:tcPr>
          <w:p w14:paraId="1206B03D" w14:textId="77777777" w:rsidR="00F86B8D" w:rsidRDefault="00F86B8D" w:rsidP="00A87715">
            <w:pPr>
              <w:pStyle w:val="Default"/>
              <w:rPr>
                <w:sz w:val="20"/>
                <w:szCs w:val="20"/>
              </w:rPr>
            </w:pPr>
            <w:r>
              <w:rPr>
                <w:sz w:val="20"/>
                <w:szCs w:val="20"/>
              </w:rPr>
              <w:t xml:space="preserve">Low-income countries </w:t>
            </w:r>
          </w:p>
        </w:tc>
        <w:tc>
          <w:tcPr>
            <w:tcW w:w="2409" w:type="dxa"/>
            <w:tcBorders>
              <w:top w:val="single" w:sz="4" w:space="0" w:color="auto"/>
              <w:left w:val="single" w:sz="4" w:space="0" w:color="auto"/>
              <w:bottom w:val="single" w:sz="4" w:space="0" w:color="auto"/>
              <w:right w:val="single" w:sz="4" w:space="0" w:color="auto"/>
            </w:tcBorders>
          </w:tcPr>
          <w:p w14:paraId="25A3C65D" w14:textId="77777777" w:rsidR="00F86B8D" w:rsidRDefault="00F86B8D" w:rsidP="00A87715">
            <w:pPr>
              <w:pStyle w:val="Default"/>
              <w:rPr>
                <w:sz w:val="20"/>
                <w:szCs w:val="20"/>
              </w:rPr>
            </w:pPr>
            <w:r>
              <w:rPr>
                <w:sz w:val="20"/>
                <w:szCs w:val="20"/>
              </w:rPr>
              <w:t xml:space="preserve">Clinical trials in Africa (Ethiopia) </w:t>
            </w:r>
          </w:p>
        </w:tc>
        <w:tc>
          <w:tcPr>
            <w:tcW w:w="4397" w:type="dxa"/>
            <w:tcBorders>
              <w:top w:val="single" w:sz="4" w:space="0" w:color="auto"/>
              <w:left w:val="single" w:sz="4" w:space="0" w:color="auto"/>
              <w:bottom w:val="single" w:sz="4" w:space="0" w:color="auto"/>
              <w:right w:val="single" w:sz="4" w:space="0" w:color="auto"/>
            </w:tcBorders>
          </w:tcPr>
          <w:p w14:paraId="16FDAC17" w14:textId="77777777" w:rsidR="00F86B8D" w:rsidRDefault="00F86B8D" w:rsidP="00A87715">
            <w:pPr>
              <w:pStyle w:val="Default"/>
              <w:rPr>
                <w:sz w:val="20"/>
                <w:szCs w:val="20"/>
              </w:rPr>
            </w:pPr>
            <w:r>
              <w:rPr>
                <w:sz w:val="20"/>
                <w:szCs w:val="20"/>
              </w:rPr>
              <w:t xml:space="preserve">Cross-country collaborations, international funding support, motivation of academic staff to conduct clinical trials and the commitment and engagement of the leadership in research, administrative capacity, research infrastructure as well as financial support, enhanced university-industry linkage and translation of research findings into locally relevant evidence </w:t>
            </w:r>
          </w:p>
        </w:tc>
        <w:tc>
          <w:tcPr>
            <w:tcW w:w="3403" w:type="dxa"/>
            <w:tcBorders>
              <w:top w:val="single" w:sz="4" w:space="0" w:color="auto"/>
              <w:left w:val="single" w:sz="4" w:space="0" w:color="auto"/>
              <w:bottom w:val="single" w:sz="4" w:space="0" w:color="auto"/>
              <w:right w:val="single" w:sz="4" w:space="0" w:color="auto"/>
            </w:tcBorders>
          </w:tcPr>
          <w:p w14:paraId="1CBF9AB7" w14:textId="77777777" w:rsidR="00F86B8D" w:rsidRDefault="00F86B8D" w:rsidP="00A87715">
            <w:pPr>
              <w:pStyle w:val="Default"/>
              <w:rPr>
                <w:sz w:val="20"/>
                <w:szCs w:val="20"/>
              </w:rPr>
            </w:pPr>
            <w:proofErr w:type="spellStart"/>
            <w:r>
              <w:rPr>
                <w:sz w:val="20"/>
                <w:szCs w:val="20"/>
              </w:rPr>
              <w:t>Fekadu</w:t>
            </w:r>
            <w:proofErr w:type="spellEnd"/>
            <w:r>
              <w:rPr>
                <w:sz w:val="20"/>
                <w:szCs w:val="20"/>
              </w:rPr>
              <w:t xml:space="preserve"> A; </w:t>
            </w:r>
            <w:proofErr w:type="spellStart"/>
            <w:r>
              <w:rPr>
                <w:sz w:val="20"/>
                <w:szCs w:val="20"/>
              </w:rPr>
              <w:t>Teferra</w:t>
            </w:r>
            <w:proofErr w:type="spellEnd"/>
            <w:r>
              <w:rPr>
                <w:sz w:val="20"/>
                <w:szCs w:val="20"/>
              </w:rPr>
              <w:t xml:space="preserve"> S; Hailu A et al. (2014) </w:t>
            </w:r>
          </w:p>
        </w:tc>
      </w:tr>
      <w:tr w:rsidR="00F86B8D" w14:paraId="579537C7" w14:textId="77777777" w:rsidTr="00A87715">
        <w:tblPrEx>
          <w:tblBorders>
            <w:top w:val="nil"/>
            <w:left w:val="nil"/>
            <w:bottom w:val="nil"/>
            <w:right w:val="nil"/>
            <w:insideH w:val="none" w:sz="0" w:space="0" w:color="auto"/>
            <w:insideV w:val="none" w:sz="0" w:space="0" w:color="auto"/>
          </w:tblBorders>
        </w:tblPrEx>
        <w:trPr>
          <w:trHeight w:val="231"/>
        </w:trPr>
        <w:tc>
          <w:tcPr>
            <w:tcW w:w="3366" w:type="dxa"/>
            <w:tcBorders>
              <w:top w:val="single" w:sz="4" w:space="0" w:color="auto"/>
              <w:left w:val="single" w:sz="4" w:space="0" w:color="auto"/>
              <w:bottom w:val="single" w:sz="4" w:space="0" w:color="auto"/>
              <w:right w:val="single" w:sz="4" w:space="0" w:color="auto"/>
            </w:tcBorders>
          </w:tcPr>
          <w:p w14:paraId="5D8E927F" w14:textId="77777777" w:rsidR="00F86B8D" w:rsidRDefault="00F86B8D" w:rsidP="00A87715">
            <w:pPr>
              <w:pStyle w:val="Default"/>
              <w:rPr>
                <w:sz w:val="20"/>
                <w:szCs w:val="20"/>
              </w:rPr>
            </w:pPr>
            <w:r>
              <w:rPr>
                <w:sz w:val="20"/>
                <w:szCs w:val="20"/>
              </w:rPr>
              <w:t xml:space="preserve">Low income and minority individuals </w:t>
            </w:r>
          </w:p>
        </w:tc>
        <w:tc>
          <w:tcPr>
            <w:tcW w:w="2409" w:type="dxa"/>
            <w:tcBorders>
              <w:top w:val="single" w:sz="4" w:space="0" w:color="auto"/>
              <w:left w:val="single" w:sz="4" w:space="0" w:color="auto"/>
              <w:bottom w:val="single" w:sz="4" w:space="0" w:color="auto"/>
              <w:right w:val="single" w:sz="4" w:space="0" w:color="auto"/>
            </w:tcBorders>
          </w:tcPr>
          <w:p w14:paraId="419709A6" w14:textId="77777777" w:rsidR="00F86B8D" w:rsidRDefault="00F86B8D" w:rsidP="00A87715">
            <w:pPr>
              <w:pStyle w:val="Default"/>
              <w:rPr>
                <w:sz w:val="20"/>
                <w:szCs w:val="20"/>
              </w:rPr>
            </w:pPr>
            <w:r>
              <w:rPr>
                <w:sz w:val="20"/>
                <w:szCs w:val="20"/>
              </w:rPr>
              <w:t xml:space="preserve">Obesity </w:t>
            </w:r>
          </w:p>
        </w:tc>
        <w:tc>
          <w:tcPr>
            <w:tcW w:w="4397" w:type="dxa"/>
            <w:tcBorders>
              <w:top w:val="single" w:sz="4" w:space="0" w:color="auto"/>
              <w:left w:val="single" w:sz="4" w:space="0" w:color="auto"/>
              <w:bottom w:val="single" w:sz="4" w:space="0" w:color="auto"/>
              <w:right w:val="single" w:sz="4" w:space="0" w:color="auto"/>
            </w:tcBorders>
          </w:tcPr>
          <w:p w14:paraId="5A59F447" w14:textId="77777777" w:rsidR="00F86B8D" w:rsidRDefault="00F86B8D" w:rsidP="00A87715">
            <w:pPr>
              <w:pStyle w:val="Default"/>
              <w:rPr>
                <w:sz w:val="20"/>
                <w:szCs w:val="20"/>
              </w:rPr>
            </w:pPr>
            <w:r>
              <w:rPr>
                <w:sz w:val="20"/>
                <w:szCs w:val="20"/>
              </w:rPr>
              <w:t xml:space="preserve">Well-controlled behavioural interventions, access to treatment is often limited </w:t>
            </w:r>
          </w:p>
        </w:tc>
        <w:tc>
          <w:tcPr>
            <w:tcW w:w="3403" w:type="dxa"/>
            <w:tcBorders>
              <w:top w:val="single" w:sz="4" w:space="0" w:color="auto"/>
              <w:left w:val="single" w:sz="4" w:space="0" w:color="auto"/>
              <w:bottom w:val="single" w:sz="4" w:space="0" w:color="auto"/>
              <w:right w:val="single" w:sz="4" w:space="0" w:color="auto"/>
            </w:tcBorders>
          </w:tcPr>
          <w:p w14:paraId="47FD32DE" w14:textId="77777777" w:rsidR="00F86B8D" w:rsidRDefault="00F86B8D" w:rsidP="00A87715">
            <w:pPr>
              <w:pStyle w:val="Default"/>
              <w:rPr>
                <w:sz w:val="20"/>
                <w:szCs w:val="20"/>
              </w:rPr>
            </w:pPr>
            <w:r>
              <w:rPr>
                <w:sz w:val="20"/>
                <w:szCs w:val="20"/>
              </w:rPr>
              <w:t xml:space="preserve">Harvey JR; Ogden DE (2014) </w:t>
            </w:r>
          </w:p>
        </w:tc>
      </w:tr>
      <w:tr w:rsidR="00F86B8D" w14:paraId="04AD9498" w14:textId="77777777" w:rsidTr="00A87715">
        <w:tblPrEx>
          <w:tblBorders>
            <w:top w:val="nil"/>
            <w:left w:val="nil"/>
            <w:bottom w:val="nil"/>
            <w:right w:val="nil"/>
            <w:insideH w:val="none" w:sz="0" w:space="0" w:color="auto"/>
            <w:insideV w:val="none" w:sz="0" w:space="0" w:color="auto"/>
          </w:tblBorders>
        </w:tblPrEx>
        <w:trPr>
          <w:trHeight w:val="363"/>
        </w:trPr>
        <w:tc>
          <w:tcPr>
            <w:tcW w:w="3366" w:type="dxa"/>
            <w:tcBorders>
              <w:top w:val="single" w:sz="4" w:space="0" w:color="auto"/>
              <w:left w:val="single" w:sz="4" w:space="0" w:color="auto"/>
              <w:bottom w:val="single" w:sz="4" w:space="0" w:color="auto"/>
              <w:right w:val="single" w:sz="4" w:space="0" w:color="auto"/>
            </w:tcBorders>
          </w:tcPr>
          <w:p w14:paraId="1289B1ED" w14:textId="77777777" w:rsidR="00F86B8D" w:rsidRDefault="00F86B8D" w:rsidP="00A87715">
            <w:pPr>
              <w:pStyle w:val="Default"/>
              <w:rPr>
                <w:sz w:val="20"/>
                <w:szCs w:val="20"/>
              </w:rPr>
            </w:pPr>
            <w:r>
              <w:rPr>
                <w:sz w:val="20"/>
                <w:szCs w:val="20"/>
              </w:rPr>
              <w:t xml:space="preserve">Women, children, older adults, common comorbidities </w:t>
            </w:r>
          </w:p>
        </w:tc>
        <w:tc>
          <w:tcPr>
            <w:tcW w:w="2409" w:type="dxa"/>
            <w:tcBorders>
              <w:top w:val="single" w:sz="4" w:space="0" w:color="auto"/>
              <w:left w:val="single" w:sz="4" w:space="0" w:color="auto"/>
              <w:bottom w:val="single" w:sz="4" w:space="0" w:color="auto"/>
              <w:right w:val="single" w:sz="4" w:space="0" w:color="auto"/>
            </w:tcBorders>
          </w:tcPr>
          <w:p w14:paraId="477B8266" w14:textId="77777777" w:rsidR="00F86B8D" w:rsidRDefault="00F86B8D" w:rsidP="00A87715">
            <w:pPr>
              <w:pStyle w:val="Default"/>
              <w:rPr>
                <w:sz w:val="20"/>
                <w:szCs w:val="20"/>
              </w:rPr>
            </w:pPr>
            <w:r>
              <w:rPr>
                <w:sz w:val="20"/>
                <w:szCs w:val="20"/>
              </w:rPr>
              <w:t xml:space="preserve">Generalizability </w:t>
            </w:r>
          </w:p>
        </w:tc>
        <w:tc>
          <w:tcPr>
            <w:tcW w:w="4397" w:type="dxa"/>
            <w:tcBorders>
              <w:top w:val="single" w:sz="4" w:space="0" w:color="auto"/>
              <w:left w:val="single" w:sz="4" w:space="0" w:color="auto"/>
              <w:bottom w:val="single" w:sz="4" w:space="0" w:color="auto"/>
              <w:right w:val="single" w:sz="4" w:space="0" w:color="auto"/>
            </w:tcBorders>
          </w:tcPr>
          <w:p w14:paraId="684670D3" w14:textId="77777777" w:rsidR="00F86B8D" w:rsidRDefault="00F86B8D" w:rsidP="00A87715">
            <w:pPr>
              <w:pStyle w:val="Default"/>
              <w:rPr>
                <w:sz w:val="20"/>
                <w:szCs w:val="20"/>
              </w:rPr>
            </w:pPr>
            <w:r>
              <w:rPr>
                <w:sz w:val="20"/>
                <w:szCs w:val="20"/>
              </w:rPr>
              <w:t xml:space="preserve">Gender, health insurance, comorbidities, age &amp; motivation </w:t>
            </w:r>
          </w:p>
        </w:tc>
        <w:tc>
          <w:tcPr>
            <w:tcW w:w="3403" w:type="dxa"/>
            <w:tcBorders>
              <w:top w:val="single" w:sz="4" w:space="0" w:color="auto"/>
              <w:left w:val="single" w:sz="4" w:space="0" w:color="auto"/>
              <w:bottom w:val="single" w:sz="4" w:space="0" w:color="auto"/>
              <w:right w:val="single" w:sz="4" w:space="0" w:color="auto"/>
            </w:tcBorders>
          </w:tcPr>
          <w:p w14:paraId="71632C76" w14:textId="77777777" w:rsidR="00F86B8D" w:rsidRDefault="00F86B8D" w:rsidP="00A87715">
            <w:pPr>
              <w:pStyle w:val="Default"/>
              <w:rPr>
                <w:sz w:val="20"/>
                <w:szCs w:val="20"/>
              </w:rPr>
            </w:pPr>
            <w:r>
              <w:rPr>
                <w:sz w:val="20"/>
                <w:szCs w:val="20"/>
              </w:rPr>
              <w:t xml:space="preserve">Wang W; Ma Y; Chen H (2017) </w:t>
            </w:r>
          </w:p>
        </w:tc>
      </w:tr>
      <w:tr w:rsidR="00F86B8D" w14:paraId="42CDDBFA" w14:textId="77777777" w:rsidTr="00A87715">
        <w:tblPrEx>
          <w:tblBorders>
            <w:top w:val="nil"/>
            <w:left w:val="nil"/>
            <w:bottom w:val="nil"/>
            <w:right w:val="nil"/>
            <w:insideH w:val="none" w:sz="0" w:space="0" w:color="auto"/>
            <w:insideV w:val="none" w:sz="0" w:space="0" w:color="auto"/>
          </w:tblBorders>
        </w:tblPrEx>
        <w:trPr>
          <w:trHeight w:val="627"/>
        </w:trPr>
        <w:tc>
          <w:tcPr>
            <w:tcW w:w="3366" w:type="dxa"/>
            <w:tcBorders>
              <w:top w:val="single" w:sz="4" w:space="0" w:color="auto"/>
              <w:left w:val="single" w:sz="4" w:space="0" w:color="auto"/>
              <w:bottom w:val="single" w:sz="4" w:space="0" w:color="auto"/>
              <w:right w:val="single" w:sz="4" w:space="0" w:color="auto"/>
            </w:tcBorders>
          </w:tcPr>
          <w:p w14:paraId="122A4A16" w14:textId="77777777" w:rsidR="00F86B8D" w:rsidRDefault="00F86B8D" w:rsidP="00A87715">
            <w:pPr>
              <w:pStyle w:val="Default"/>
              <w:rPr>
                <w:sz w:val="20"/>
                <w:szCs w:val="20"/>
              </w:rPr>
            </w:pPr>
            <w:r>
              <w:rPr>
                <w:sz w:val="20"/>
                <w:szCs w:val="20"/>
              </w:rPr>
              <w:t xml:space="preserve">Children, older adults, pregnant and lactating women, and individuals with physical and intellectual disabilities </w:t>
            </w:r>
          </w:p>
        </w:tc>
        <w:tc>
          <w:tcPr>
            <w:tcW w:w="2409" w:type="dxa"/>
            <w:tcBorders>
              <w:top w:val="single" w:sz="4" w:space="0" w:color="auto"/>
              <w:left w:val="single" w:sz="4" w:space="0" w:color="auto"/>
              <w:bottom w:val="single" w:sz="4" w:space="0" w:color="auto"/>
              <w:right w:val="single" w:sz="4" w:space="0" w:color="auto"/>
            </w:tcBorders>
          </w:tcPr>
          <w:p w14:paraId="7B68F0AD" w14:textId="77777777" w:rsidR="00F86B8D" w:rsidRDefault="00F86B8D" w:rsidP="00A87715">
            <w:pPr>
              <w:pStyle w:val="Default"/>
              <w:rPr>
                <w:sz w:val="20"/>
                <w:szCs w:val="20"/>
              </w:rPr>
            </w:pPr>
            <w:r>
              <w:rPr>
                <w:sz w:val="20"/>
                <w:szCs w:val="20"/>
              </w:rPr>
              <w:t xml:space="preserve">Improving public health </w:t>
            </w:r>
          </w:p>
        </w:tc>
        <w:tc>
          <w:tcPr>
            <w:tcW w:w="4397" w:type="dxa"/>
            <w:tcBorders>
              <w:top w:val="single" w:sz="4" w:space="0" w:color="auto"/>
              <w:left w:val="single" w:sz="4" w:space="0" w:color="auto"/>
              <w:bottom w:val="single" w:sz="4" w:space="0" w:color="auto"/>
              <w:right w:val="single" w:sz="4" w:space="0" w:color="auto"/>
            </w:tcBorders>
          </w:tcPr>
          <w:p w14:paraId="03E61004" w14:textId="77777777" w:rsidR="00F86B8D" w:rsidRDefault="00F86B8D" w:rsidP="00A87715">
            <w:pPr>
              <w:pStyle w:val="Default"/>
              <w:rPr>
                <w:sz w:val="20"/>
                <w:szCs w:val="20"/>
              </w:rPr>
            </w:pPr>
            <w:r>
              <w:rPr>
                <w:sz w:val="20"/>
                <w:szCs w:val="20"/>
              </w:rPr>
              <w:t xml:space="preserve">Paediatric drug doses were based on extrapolation from adults, comorbidities, pharmacodynamics/pharmacokinetic study designs, ability to provide informed consent, identification of subpopulations </w:t>
            </w:r>
          </w:p>
        </w:tc>
        <w:tc>
          <w:tcPr>
            <w:tcW w:w="3403" w:type="dxa"/>
            <w:tcBorders>
              <w:top w:val="single" w:sz="4" w:space="0" w:color="auto"/>
              <w:left w:val="single" w:sz="4" w:space="0" w:color="auto"/>
              <w:bottom w:val="single" w:sz="4" w:space="0" w:color="auto"/>
              <w:right w:val="single" w:sz="4" w:space="0" w:color="auto"/>
            </w:tcBorders>
          </w:tcPr>
          <w:p w14:paraId="2C0123F9" w14:textId="77777777" w:rsidR="00F86B8D" w:rsidRDefault="00F86B8D" w:rsidP="00A87715">
            <w:pPr>
              <w:pStyle w:val="Default"/>
              <w:rPr>
                <w:sz w:val="20"/>
                <w:szCs w:val="20"/>
              </w:rPr>
            </w:pPr>
            <w:proofErr w:type="spellStart"/>
            <w:r>
              <w:rPr>
                <w:sz w:val="20"/>
                <w:szCs w:val="20"/>
              </w:rPr>
              <w:t>Spong</w:t>
            </w:r>
            <w:proofErr w:type="spellEnd"/>
            <w:r>
              <w:rPr>
                <w:sz w:val="20"/>
                <w:szCs w:val="20"/>
              </w:rPr>
              <w:t xml:space="preserve">, CY; Bianchi, DW (2018) </w:t>
            </w:r>
          </w:p>
        </w:tc>
      </w:tr>
      <w:tr w:rsidR="00F86B8D" w14:paraId="1D419DCA" w14:textId="77777777" w:rsidTr="00A87715">
        <w:tblPrEx>
          <w:tblBorders>
            <w:top w:val="nil"/>
            <w:left w:val="nil"/>
            <w:bottom w:val="nil"/>
            <w:right w:val="nil"/>
            <w:insideH w:val="none" w:sz="0" w:space="0" w:color="auto"/>
            <w:insideV w:val="none" w:sz="0" w:space="0" w:color="auto"/>
          </w:tblBorders>
        </w:tblPrEx>
        <w:trPr>
          <w:trHeight w:val="364"/>
        </w:trPr>
        <w:tc>
          <w:tcPr>
            <w:tcW w:w="3366" w:type="dxa"/>
            <w:tcBorders>
              <w:top w:val="single" w:sz="4" w:space="0" w:color="auto"/>
              <w:left w:val="single" w:sz="4" w:space="0" w:color="auto"/>
              <w:bottom w:val="single" w:sz="4" w:space="0" w:color="auto"/>
              <w:right w:val="single" w:sz="4" w:space="0" w:color="auto"/>
            </w:tcBorders>
          </w:tcPr>
          <w:p w14:paraId="6E7CDB76" w14:textId="77777777" w:rsidR="00F86B8D" w:rsidRDefault="00F86B8D" w:rsidP="00A87715">
            <w:pPr>
              <w:pStyle w:val="Default"/>
              <w:rPr>
                <w:sz w:val="20"/>
                <w:szCs w:val="20"/>
              </w:rPr>
            </w:pPr>
            <w:r>
              <w:rPr>
                <w:sz w:val="20"/>
                <w:szCs w:val="20"/>
              </w:rPr>
              <w:lastRenderedPageBreak/>
              <w:t xml:space="preserve">Older adults, socially deprived, those with multiple comorbidities </w:t>
            </w:r>
          </w:p>
        </w:tc>
        <w:tc>
          <w:tcPr>
            <w:tcW w:w="2409" w:type="dxa"/>
            <w:tcBorders>
              <w:top w:val="single" w:sz="4" w:space="0" w:color="auto"/>
              <w:left w:val="single" w:sz="4" w:space="0" w:color="auto"/>
              <w:bottom w:val="single" w:sz="4" w:space="0" w:color="auto"/>
              <w:right w:val="single" w:sz="4" w:space="0" w:color="auto"/>
            </w:tcBorders>
          </w:tcPr>
          <w:p w14:paraId="46FC2F4F" w14:textId="77777777" w:rsidR="00F86B8D" w:rsidRDefault="00F86B8D" w:rsidP="00A87715">
            <w:pPr>
              <w:pStyle w:val="Default"/>
              <w:rPr>
                <w:sz w:val="20"/>
                <w:szCs w:val="20"/>
              </w:rPr>
            </w:pPr>
            <w:r>
              <w:rPr>
                <w:sz w:val="20"/>
                <w:szCs w:val="20"/>
              </w:rPr>
              <w:t xml:space="preserve">Incentive payment to improve recruitment to clinical trials </w:t>
            </w:r>
          </w:p>
        </w:tc>
        <w:tc>
          <w:tcPr>
            <w:tcW w:w="4397" w:type="dxa"/>
            <w:tcBorders>
              <w:top w:val="single" w:sz="4" w:space="0" w:color="auto"/>
              <w:left w:val="single" w:sz="4" w:space="0" w:color="auto"/>
              <w:bottom w:val="single" w:sz="4" w:space="0" w:color="auto"/>
              <w:right w:val="single" w:sz="4" w:space="0" w:color="auto"/>
            </w:tcBorders>
          </w:tcPr>
          <w:p w14:paraId="53AFC3D6" w14:textId="77777777" w:rsidR="00F86B8D" w:rsidRDefault="00F86B8D" w:rsidP="00A87715">
            <w:pPr>
              <w:pStyle w:val="Default"/>
              <w:rPr>
                <w:sz w:val="20"/>
                <w:szCs w:val="20"/>
              </w:rPr>
            </w:pPr>
            <w:r>
              <w:rPr>
                <w:sz w:val="20"/>
                <w:szCs w:val="20"/>
              </w:rPr>
              <w:t xml:space="preserve">Socially deprived geographic areas </w:t>
            </w:r>
          </w:p>
        </w:tc>
        <w:tc>
          <w:tcPr>
            <w:tcW w:w="3403" w:type="dxa"/>
            <w:tcBorders>
              <w:top w:val="single" w:sz="4" w:space="0" w:color="auto"/>
              <w:left w:val="single" w:sz="4" w:space="0" w:color="auto"/>
              <w:bottom w:val="single" w:sz="4" w:space="0" w:color="auto"/>
              <w:right w:val="single" w:sz="4" w:space="0" w:color="auto"/>
            </w:tcBorders>
          </w:tcPr>
          <w:p w14:paraId="18F8D64A" w14:textId="77777777" w:rsidR="00F86B8D" w:rsidRDefault="00F86B8D" w:rsidP="00A87715">
            <w:pPr>
              <w:pStyle w:val="Default"/>
              <w:rPr>
                <w:sz w:val="20"/>
                <w:szCs w:val="20"/>
              </w:rPr>
            </w:pPr>
            <w:r>
              <w:rPr>
                <w:sz w:val="20"/>
                <w:szCs w:val="20"/>
              </w:rPr>
              <w:t xml:space="preserve">Jennings CG; MacDonald TM; Wei L et al. (2015) </w:t>
            </w:r>
          </w:p>
        </w:tc>
      </w:tr>
      <w:tr w:rsidR="00F86B8D" w14:paraId="6E3ACB41" w14:textId="77777777" w:rsidTr="00A87715">
        <w:tblPrEx>
          <w:tblBorders>
            <w:top w:val="nil"/>
            <w:left w:val="nil"/>
            <w:bottom w:val="nil"/>
            <w:right w:val="nil"/>
            <w:insideH w:val="none" w:sz="0" w:space="0" w:color="auto"/>
            <w:insideV w:val="none" w:sz="0" w:space="0" w:color="auto"/>
          </w:tblBorders>
        </w:tblPrEx>
        <w:trPr>
          <w:trHeight w:val="495"/>
        </w:trPr>
        <w:tc>
          <w:tcPr>
            <w:tcW w:w="3366" w:type="dxa"/>
            <w:tcBorders>
              <w:top w:val="single" w:sz="4" w:space="0" w:color="auto"/>
              <w:left w:val="single" w:sz="4" w:space="0" w:color="auto"/>
              <w:bottom w:val="single" w:sz="4" w:space="0" w:color="auto"/>
              <w:right w:val="single" w:sz="4" w:space="0" w:color="auto"/>
            </w:tcBorders>
          </w:tcPr>
          <w:p w14:paraId="794F1E1A" w14:textId="77777777" w:rsidR="00F86B8D" w:rsidRDefault="00F86B8D" w:rsidP="00A87715">
            <w:pPr>
              <w:pStyle w:val="Default"/>
              <w:rPr>
                <w:sz w:val="20"/>
                <w:szCs w:val="20"/>
              </w:rPr>
            </w:pPr>
            <w:r>
              <w:rPr>
                <w:sz w:val="20"/>
                <w:szCs w:val="20"/>
              </w:rPr>
              <w:t xml:space="preserve">Women, older adults, racial and ethnic minorities </w:t>
            </w:r>
          </w:p>
        </w:tc>
        <w:tc>
          <w:tcPr>
            <w:tcW w:w="2409" w:type="dxa"/>
            <w:tcBorders>
              <w:top w:val="single" w:sz="4" w:space="0" w:color="auto"/>
              <w:left w:val="single" w:sz="4" w:space="0" w:color="auto"/>
              <w:bottom w:val="single" w:sz="4" w:space="0" w:color="auto"/>
              <w:right w:val="single" w:sz="4" w:space="0" w:color="auto"/>
            </w:tcBorders>
          </w:tcPr>
          <w:p w14:paraId="6B42D5D6" w14:textId="77777777" w:rsidR="00F86B8D" w:rsidRDefault="00F86B8D" w:rsidP="00A87715">
            <w:pPr>
              <w:pStyle w:val="Default"/>
              <w:rPr>
                <w:sz w:val="20"/>
                <w:szCs w:val="20"/>
              </w:rPr>
            </w:pPr>
            <w:r>
              <w:rPr>
                <w:sz w:val="20"/>
                <w:szCs w:val="20"/>
              </w:rPr>
              <w:t xml:space="preserve">Pivotal trials supporting 2011-2013 U.S. Food and Drug Administration approvals </w:t>
            </w:r>
          </w:p>
        </w:tc>
        <w:tc>
          <w:tcPr>
            <w:tcW w:w="4397" w:type="dxa"/>
            <w:tcBorders>
              <w:top w:val="single" w:sz="4" w:space="0" w:color="auto"/>
              <w:left w:val="single" w:sz="4" w:space="0" w:color="auto"/>
              <w:bottom w:val="single" w:sz="4" w:space="0" w:color="auto"/>
              <w:right w:val="single" w:sz="4" w:space="0" w:color="auto"/>
            </w:tcBorders>
          </w:tcPr>
          <w:p w14:paraId="7E125F76" w14:textId="77777777" w:rsidR="00F86B8D" w:rsidRDefault="00F86B8D" w:rsidP="00A87715">
            <w:pPr>
              <w:pStyle w:val="Default"/>
              <w:rPr>
                <w:sz w:val="20"/>
                <w:szCs w:val="20"/>
              </w:rPr>
            </w:pPr>
            <w:r>
              <w:rPr>
                <w:sz w:val="20"/>
                <w:szCs w:val="20"/>
              </w:rPr>
              <w:t xml:space="preserve">Demography </w:t>
            </w:r>
          </w:p>
        </w:tc>
        <w:tc>
          <w:tcPr>
            <w:tcW w:w="3403" w:type="dxa"/>
            <w:tcBorders>
              <w:top w:val="single" w:sz="4" w:space="0" w:color="auto"/>
              <w:left w:val="single" w:sz="4" w:space="0" w:color="auto"/>
              <w:bottom w:val="single" w:sz="4" w:space="0" w:color="auto"/>
              <w:right w:val="single" w:sz="4" w:space="0" w:color="auto"/>
            </w:tcBorders>
          </w:tcPr>
          <w:p w14:paraId="21E5214A" w14:textId="77777777" w:rsidR="00F86B8D" w:rsidRDefault="00F86B8D" w:rsidP="00A87715">
            <w:pPr>
              <w:pStyle w:val="Default"/>
              <w:rPr>
                <w:sz w:val="20"/>
                <w:szCs w:val="20"/>
              </w:rPr>
            </w:pPr>
            <w:r>
              <w:rPr>
                <w:sz w:val="20"/>
                <w:szCs w:val="20"/>
              </w:rPr>
              <w:t xml:space="preserve">Downing NS; Shah ND; Neiman JH et al. (2016) </w:t>
            </w:r>
          </w:p>
        </w:tc>
      </w:tr>
    </w:tbl>
    <w:p w14:paraId="60945F5E" w14:textId="77777777" w:rsidR="00F86B8D" w:rsidRDefault="00F86B8D" w:rsidP="00F86B8D"/>
    <w:p w14:paraId="371B8293" w14:textId="77777777" w:rsidR="00F86B8D" w:rsidRDefault="00F86B8D" w:rsidP="00F86B8D"/>
    <w:p w14:paraId="356D0AAF" w14:textId="77777777" w:rsidR="00F86B8D" w:rsidRDefault="00F86B8D" w:rsidP="00F86B8D">
      <w:pPr>
        <w:rPr>
          <w:b/>
          <w:bCs/>
        </w:rPr>
      </w:pPr>
      <w:r>
        <w:rPr>
          <w:b/>
          <w:bCs/>
        </w:rPr>
        <w:br w:type="page"/>
      </w:r>
    </w:p>
    <w:p w14:paraId="333FA7C7" w14:textId="77777777" w:rsidR="00F86B8D" w:rsidRPr="00AB531A" w:rsidRDefault="00F86B8D" w:rsidP="00F86B8D">
      <w:pPr>
        <w:rPr>
          <w:b/>
          <w:bCs/>
        </w:rPr>
      </w:pPr>
      <w:r w:rsidRPr="00AB531A">
        <w:rPr>
          <w:b/>
          <w:bCs/>
        </w:rPr>
        <w:lastRenderedPageBreak/>
        <w:t>References for literature review:</w:t>
      </w:r>
    </w:p>
    <w:p w14:paraId="2C144CB8" w14:textId="77777777" w:rsidR="00F86B8D" w:rsidRDefault="00F86B8D" w:rsidP="00F86B8D">
      <w:pPr>
        <w:spacing w:after="0" w:line="240" w:lineRule="auto"/>
      </w:pPr>
    </w:p>
    <w:p w14:paraId="21CFF700" w14:textId="77777777" w:rsidR="00F86B8D" w:rsidRPr="001826ED" w:rsidRDefault="00F86B8D" w:rsidP="00F86B8D">
      <w:pPr>
        <w:pStyle w:val="Default"/>
        <w:rPr>
          <w:sz w:val="22"/>
          <w:szCs w:val="22"/>
        </w:rPr>
      </w:pPr>
      <w:proofErr w:type="spellStart"/>
      <w:r w:rsidRPr="001826ED">
        <w:rPr>
          <w:sz w:val="22"/>
          <w:szCs w:val="22"/>
        </w:rPr>
        <w:t>Ahaghotu</w:t>
      </w:r>
      <w:proofErr w:type="spellEnd"/>
      <w:r w:rsidRPr="001826ED">
        <w:rPr>
          <w:sz w:val="22"/>
          <w:szCs w:val="22"/>
        </w:rPr>
        <w:t xml:space="preserve"> C., Tyler R., and </w:t>
      </w:r>
      <w:proofErr w:type="spellStart"/>
      <w:r w:rsidRPr="001826ED">
        <w:rPr>
          <w:sz w:val="22"/>
          <w:szCs w:val="22"/>
        </w:rPr>
        <w:t>Sartor</w:t>
      </w:r>
      <w:proofErr w:type="spellEnd"/>
      <w:r w:rsidRPr="001826ED">
        <w:rPr>
          <w:sz w:val="22"/>
          <w:szCs w:val="22"/>
        </w:rPr>
        <w:t xml:space="preserve"> O. (2016) ‘African American Participation in Oncology Clinical Trials--Focus on Prostate Cancer: Implications, Barriers, and Potential Solutions’, </w:t>
      </w:r>
      <w:r w:rsidRPr="001826ED">
        <w:rPr>
          <w:i/>
          <w:iCs/>
          <w:sz w:val="22"/>
          <w:szCs w:val="22"/>
        </w:rPr>
        <w:t>Clinical Genitourinary Cancer</w:t>
      </w:r>
      <w:r w:rsidRPr="001826ED">
        <w:rPr>
          <w:sz w:val="22"/>
          <w:szCs w:val="22"/>
        </w:rPr>
        <w:t xml:space="preserve">, 14(2), pp. 105-16. </w:t>
      </w:r>
      <w:proofErr w:type="spellStart"/>
      <w:r w:rsidRPr="001826ED">
        <w:rPr>
          <w:sz w:val="22"/>
          <w:szCs w:val="22"/>
        </w:rPr>
        <w:t>doi</w:t>
      </w:r>
      <w:proofErr w:type="spellEnd"/>
      <w:r w:rsidRPr="001826ED">
        <w:rPr>
          <w:sz w:val="22"/>
          <w:szCs w:val="22"/>
        </w:rPr>
        <w:t xml:space="preserve">: 10.1016/j.clgc.2015.12.003. </w:t>
      </w:r>
    </w:p>
    <w:p w14:paraId="424391C4" w14:textId="77777777" w:rsidR="00F86B8D" w:rsidRPr="001826ED" w:rsidRDefault="00F86B8D" w:rsidP="00F86B8D">
      <w:pPr>
        <w:pStyle w:val="Default"/>
        <w:rPr>
          <w:sz w:val="22"/>
          <w:szCs w:val="22"/>
        </w:rPr>
      </w:pPr>
    </w:p>
    <w:p w14:paraId="353BF315" w14:textId="77777777" w:rsidR="00F86B8D" w:rsidRPr="001826ED" w:rsidRDefault="00F86B8D" w:rsidP="00F86B8D">
      <w:pPr>
        <w:pStyle w:val="Default"/>
        <w:rPr>
          <w:sz w:val="22"/>
          <w:szCs w:val="22"/>
        </w:rPr>
      </w:pPr>
      <w:proofErr w:type="spellStart"/>
      <w:r w:rsidRPr="001826ED">
        <w:rPr>
          <w:sz w:val="22"/>
          <w:szCs w:val="22"/>
        </w:rPr>
        <w:t>Aristizabal</w:t>
      </w:r>
      <w:proofErr w:type="spellEnd"/>
      <w:r w:rsidRPr="001826ED">
        <w:rPr>
          <w:sz w:val="22"/>
          <w:szCs w:val="22"/>
        </w:rPr>
        <w:t xml:space="preserve"> P., Singer J., Cooper R., et al. (2015) ‘Participation in </w:t>
      </w:r>
      <w:proofErr w:type="spellStart"/>
      <w:r w:rsidRPr="001826ED">
        <w:rPr>
          <w:sz w:val="22"/>
          <w:szCs w:val="22"/>
        </w:rPr>
        <w:t>pediatric</w:t>
      </w:r>
      <w:proofErr w:type="spellEnd"/>
      <w:r w:rsidRPr="001826ED">
        <w:rPr>
          <w:sz w:val="22"/>
          <w:szCs w:val="22"/>
        </w:rPr>
        <w:t xml:space="preserve"> oncology research protocols: Racial/ethnic, language and age-based disparities’, </w:t>
      </w:r>
      <w:proofErr w:type="spellStart"/>
      <w:r w:rsidRPr="001826ED">
        <w:rPr>
          <w:i/>
          <w:iCs/>
          <w:sz w:val="22"/>
          <w:szCs w:val="22"/>
        </w:rPr>
        <w:t>Pediatric</w:t>
      </w:r>
      <w:proofErr w:type="spellEnd"/>
      <w:r w:rsidRPr="001826ED">
        <w:rPr>
          <w:i/>
          <w:iCs/>
          <w:sz w:val="22"/>
          <w:szCs w:val="22"/>
        </w:rPr>
        <w:t xml:space="preserve"> Blood &amp; Cancer</w:t>
      </w:r>
      <w:r w:rsidRPr="001826ED">
        <w:rPr>
          <w:sz w:val="22"/>
          <w:szCs w:val="22"/>
        </w:rPr>
        <w:t xml:space="preserve">, 62(8), pp. 1337-44. </w:t>
      </w:r>
      <w:proofErr w:type="spellStart"/>
      <w:r w:rsidRPr="001826ED">
        <w:rPr>
          <w:sz w:val="22"/>
          <w:szCs w:val="22"/>
        </w:rPr>
        <w:t>doi</w:t>
      </w:r>
      <w:proofErr w:type="spellEnd"/>
      <w:r w:rsidRPr="001826ED">
        <w:rPr>
          <w:sz w:val="22"/>
          <w:szCs w:val="22"/>
        </w:rPr>
        <w:t xml:space="preserve">: 10.1002/pbc.25472. </w:t>
      </w:r>
    </w:p>
    <w:p w14:paraId="57E92F2A" w14:textId="77777777" w:rsidR="00F86B8D" w:rsidRPr="001826ED" w:rsidRDefault="00F86B8D" w:rsidP="00F86B8D">
      <w:pPr>
        <w:pStyle w:val="Default"/>
        <w:rPr>
          <w:sz w:val="22"/>
          <w:szCs w:val="22"/>
        </w:rPr>
      </w:pPr>
    </w:p>
    <w:p w14:paraId="27C3437D" w14:textId="77777777" w:rsidR="00F86B8D" w:rsidRPr="001826ED" w:rsidRDefault="00F86B8D" w:rsidP="00F86B8D">
      <w:pPr>
        <w:pStyle w:val="Default"/>
        <w:rPr>
          <w:sz w:val="22"/>
          <w:szCs w:val="22"/>
        </w:rPr>
      </w:pPr>
      <w:r w:rsidRPr="001826ED">
        <w:rPr>
          <w:sz w:val="22"/>
          <w:szCs w:val="22"/>
        </w:rPr>
        <w:t xml:space="preserve">Barnard K., </w:t>
      </w:r>
      <w:proofErr w:type="spellStart"/>
      <w:r w:rsidRPr="001826ED">
        <w:rPr>
          <w:sz w:val="22"/>
          <w:szCs w:val="22"/>
        </w:rPr>
        <w:t>Lakey</w:t>
      </w:r>
      <w:proofErr w:type="spellEnd"/>
      <w:r w:rsidRPr="001826ED">
        <w:rPr>
          <w:sz w:val="22"/>
          <w:szCs w:val="22"/>
        </w:rPr>
        <w:t xml:space="preserve"> W.C., Batch B.C., Chiswell K., Tasneem A., and Green J.B. (2016) ‘Recent Clinical Trials in Osteoporosis: A Firm Foundation or Falling Short?’, </w:t>
      </w:r>
      <w:proofErr w:type="spellStart"/>
      <w:r w:rsidRPr="001826ED">
        <w:rPr>
          <w:i/>
          <w:iCs/>
          <w:sz w:val="22"/>
          <w:szCs w:val="22"/>
        </w:rPr>
        <w:t>PLoS</w:t>
      </w:r>
      <w:proofErr w:type="spellEnd"/>
      <w:r w:rsidRPr="001826ED">
        <w:rPr>
          <w:i/>
          <w:iCs/>
          <w:sz w:val="22"/>
          <w:szCs w:val="22"/>
        </w:rPr>
        <w:t xml:space="preserve"> ONE</w:t>
      </w:r>
      <w:r w:rsidRPr="001826ED">
        <w:rPr>
          <w:sz w:val="22"/>
          <w:szCs w:val="22"/>
        </w:rPr>
        <w:t xml:space="preserve">, 11(5), e0156068. </w:t>
      </w:r>
      <w:proofErr w:type="spellStart"/>
      <w:r w:rsidRPr="001826ED">
        <w:rPr>
          <w:sz w:val="22"/>
          <w:szCs w:val="22"/>
        </w:rPr>
        <w:t>doi</w:t>
      </w:r>
      <w:proofErr w:type="spellEnd"/>
      <w:r w:rsidRPr="001826ED">
        <w:rPr>
          <w:sz w:val="22"/>
          <w:szCs w:val="22"/>
        </w:rPr>
        <w:t xml:space="preserve">: 10.1371/journal.pone.015606. </w:t>
      </w:r>
    </w:p>
    <w:p w14:paraId="0900D51A" w14:textId="77777777" w:rsidR="00F86B8D" w:rsidRPr="001826ED" w:rsidRDefault="00F86B8D" w:rsidP="00F86B8D">
      <w:pPr>
        <w:pStyle w:val="Default"/>
        <w:rPr>
          <w:sz w:val="22"/>
          <w:szCs w:val="22"/>
        </w:rPr>
      </w:pPr>
    </w:p>
    <w:p w14:paraId="7FFBECE1" w14:textId="77777777" w:rsidR="00F86B8D" w:rsidRPr="001826ED" w:rsidRDefault="00F86B8D" w:rsidP="00F86B8D">
      <w:pPr>
        <w:pStyle w:val="Default"/>
        <w:rPr>
          <w:sz w:val="22"/>
          <w:szCs w:val="22"/>
        </w:rPr>
      </w:pPr>
      <w:r w:rsidRPr="001826ED">
        <w:rPr>
          <w:sz w:val="22"/>
          <w:szCs w:val="22"/>
        </w:rPr>
        <w:t xml:space="preserve">Baron S., </w:t>
      </w:r>
      <w:proofErr w:type="spellStart"/>
      <w:r w:rsidRPr="001826ED">
        <w:rPr>
          <w:sz w:val="22"/>
          <w:szCs w:val="22"/>
        </w:rPr>
        <w:t>Ulstein</w:t>
      </w:r>
      <w:proofErr w:type="spellEnd"/>
      <w:r w:rsidRPr="001826ED">
        <w:rPr>
          <w:sz w:val="22"/>
          <w:szCs w:val="22"/>
        </w:rPr>
        <w:t xml:space="preserve"> I., and </w:t>
      </w:r>
      <w:proofErr w:type="spellStart"/>
      <w:r w:rsidRPr="001826ED">
        <w:rPr>
          <w:sz w:val="22"/>
          <w:szCs w:val="22"/>
        </w:rPr>
        <w:t>Werheid</w:t>
      </w:r>
      <w:proofErr w:type="spellEnd"/>
      <w:r w:rsidRPr="001826ED">
        <w:rPr>
          <w:sz w:val="22"/>
          <w:szCs w:val="22"/>
        </w:rPr>
        <w:t xml:space="preserve"> K. (2015) ‘Psychosocial interventions in Alzheimer's disease and amnestic mild cognitive impairment: Evidence for gender bias in clinical trials’</w:t>
      </w:r>
      <w:r w:rsidRPr="001826ED">
        <w:rPr>
          <w:i/>
          <w:iCs/>
          <w:sz w:val="22"/>
          <w:szCs w:val="22"/>
        </w:rPr>
        <w:t>, Aging &amp; Mental Health</w:t>
      </w:r>
      <w:r w:rsidRPr="001826ED">
        <w:rPr>
          <w:sz w:val="22"/>
          <w:szCs w:val="22"/>
        </w:rPr>
        <w:t xml:space="preserve">, 19(4), pp. 290-305. </w:t>
      </w:r>
      <w:proofErr w:type="spellStart"/>
      <w:r w:rsidRPr="001826ED">
        <w:rPr>
          <w:sz w:val="22"/>
          <w:szCs w:val="22"/>
        </w:rPr>
        <w:t>doi</w:t>
      </w:r>
      <w:proofErr w:type="spellEnd"/>
      <w:r w:rsidRPr="001826ED">
        <w:rPr>
          <w:sz w:val="22"/>
          <w:szCs w:val="22"/>
        </w:rPr>
        <w:t xml:space="preserve">: 10.1080/13607863.2014.938601. </w:t>
      </w:r>
    </w:p>
    <w:p w14:paraId="7EBB7AE8" w14:textId="77777777" w:rsidR="00F86B8D" w:rsidRPr="001826ED" w:rsidRDefault="00F86B8D" w:rsidP="00F86B8D">
      <w:pPr>
        <w:pStyle w:val="Default"/>
        <w:rPr>
          <w:sz w:val="22"/>
          <w:szCs w:val="22"/>
        </w:rPr>
      </w:pPr>
    </w:p>
    <w:p w14:paraId="79670A31" w14:textId="77777777" w:rsidR="00F86B8D" w:rsidRPr="001826ED" w:rsidRDefault="00F86B8D" w:rsidP="00F86B8D">
      <w:pPr>
        <w:pStyle w:val="Default"/>
        <w:rPr>
          <w:sz w:val="22"/>
          <w:szCs w:val="22"/>
        </w:rPr>
      </w:pPr>
      <w:r w:rsidRPr="001826ED">
        <w:rPr>
          <w:sz w:val="22"/>
          <w:szCs w:val="22"/>
        </w:rPr>
        <w:t xml:space="preserve">Barton E., </w:t>
      </w:r>
      <w:proofErr w:type="spellStart"/>
      <w:r w:rsidRPr="001826ED">
        <w:rPr>
          <w:sz w:val="22"/>
          <w:szCs w:val="22"/>
        </w:rPr>
        <w:t>Eggly</w:t>
      </w:r>
      <w:proofErr w:type="spellEnd"/>
      <w:r w:rsidRPr="001826ED">
        <w:rPr>
          <w:sz w:val="22"/>
          <w:szCs w:val="22"/>
        </w:rPr>
        <w:t xml:space="preserve"> S., </w:t>
      </w:r>
      <w:proofErr w:type="spellStart"/>
      <w:r w:rsidRPr="001826ED">
        <w:rPr>
          <w:sz w:val="22"/>
          <w:szCs w:val="22"/>
        </w:rPr>
        <w:t>Winckles</w:t>
      </w:r>
      <w:proofErr w:type="spellEnd"/>
      <w:r w:rsidRPr="001826ED">
        <w:rPr>
          <w:sz w:val="22"/>
          <w:szCs w:val="22"/>
        </w:rPr>
        <w:t xml:space="preserve"> A., and Albrecht T.L. (2014) ‘Strategies of persuasion in offers to participate in cancer clinical trials I: Topic placement and topic framing’, </w:t>
      </w:r>
      <w:r w:rsidRPr="001826ED">
        <w:rPr>
          <w:i/>
          <w:iCs/>
          <w:sz w:val="22"/>
          <w:szCs w:val="22"/>
        </w:rPr>
        <w:t>Journal of Community Medicine</w:t>
      </w:r>
      <w:r w:rsidRPr="001826ED">
        <w:rPr>
          <w:sz w:val="22"/>
          <w:szCs w:val="22"/>
        </w:rPr>
        <w:t xml:space="preserve">, 11(1), pp. 1-14. </w:t>
      </w:r>
    </w:p>
    <w:p w14:paraId="00FEFA02" w14:textId="77777777" w:rsidR="00F86B8D" w:rsidRPr="001826ED" w:rsidRDefault="00F86B8D" w:rsidP="00F86B8D">
      <w:pPr>
        <w:pStyle w:val="Default"/>
        <w:rPr>
          <w:sz w:val="22"/>
          <w:szCs w:val="22"/>
        </w:rPr>
      </w:pPr>
    </w:p>
    <w:p w14:paraId="50C9CA1C" w14:textId="77777777" w:rsidR="00F86B8D" w:rsidRPr="001826ED" w:rsidRDefault="00F86B8D" w:rsidP="00F86B8D">
      <w:pPr>
        <w:pStyle w:val="Default"/>
        <w:rPr>
          <w:sz w:val="22"/>
          <w:szCs w:val="22"/>
        </w:rPr>
      </w:pPr>
      <w:r w:rsidRPr="001826ED">
        <w:rPr>
          <w:sz w:val="22"/>
          <w:szCs w:val="22"/>
        </w:rPr>
        <w:t xml:space="preserve">Batista P., </w:t>
      </w:r>
      <w:proofErr w:type="spellStart"/>
      <w:r w:rsidRPr="001826ED">
        <w:rPr>
          <w:sz w:val="22"/>
          <w:szCs w:val="22"/>
        </w:rPr>
        <w:t>Deren</w:t>
      </w:r>
      <w:proofErr w:type="spellEnd"/>
      <w:r w:rsidRPr="001826ED">
        <w:rPr>
          <w:sz w:val="22"/>
          <w:szCs w:val="22"/>
        </w:rPr>
        <w:t xml:space="preserve"> S., Banfield A., et al. (2016) ‘Challenges in Recruiting People Who Use Drugs for HIV-Related Biomedical Research: Perspectives from the Field’, </w:t>
      </w:r>
      <w:r w:rsidRPr="001826ED">
        <w:rPr>
          <w:i/>
          <w:iCs/>
          <w:sz w:val="22"/>
          <w:szCs w:val="22"/>
        </w:rPr>
        <w:t>AIDS Patient Care and STDS</w:t>
      </w:r>
      <w:r w:rsidRPr="001826ED">
        <w:rPr>
          <w:sz w:val="22"/>
          <w:szCs w:val="22"/>
        </w:rPr>
        <w:t xml:space="preserve">, 30(8), pp. 379-84. </w:t>
      </w:r>
      <w:proofErr w:type="spellStart"/>
      <w:r w:rsidRPr="001826ED">
        <w:rPr>
          <w:sz w:val="22"/>
          <w:szCs w:val="22"/>
        </w:rPr>
        <w:t>doi</w:t>
      </w:r>
      <w:proofErr w:type="spellEnd"/>
      <w:r w:rsidRPr="001826ED">
        <w:rPr>
          <w:sz w:val="22"/>
          <w:szCs w:val="22"/>
        </w:rPr>
        <w:t xml:space="preserve">: 10.1089/apc.2016.0135. </w:t>
      </w:r>
    </w:p>
    <w:p w14:paraId="685B7487" w14:textId="77777777" w:rsidR="00F86B8D" w:rsidRPr="001826ED" w:rsidRDefault="00F86B8D" w:rsidP="00F86B8D">
      <w:pPr>
        <w:pStyle w:val="Default"/>
        <w:rPr>
          <w:sz w:val="22"/>
          <w:szCs w:val="22"/>
        </w:rPr>
      </w:pPr>
    </w:p>
    <w:p w14:paraId="17925AFA" w14:textId="77777777" w:rsidR="00F86B8D" w:rsidRPr="001826ED" w:rsidRDefault="00F86B8D" w:rsidP="00F86B8D">
      <w:pPr>
        <w:pStyle w:val="Default"/>
        <w:rPr>
          <w:sz w:val="22"/>
          <w:szCs w:val="22"/>
        </w:rPr>
      </w:pPr>
      <w:r w:rsidRPr="001826ED">
        <w:rPr>
          <w:sz w:val="22"/>
          <w:szCs w:val="22"/>
        </w:rPr>
        <w:t xml:space="preserve">Bourgeois F.T., Olson K.L., </w:t>
      </w:r>
      <w:proofErr w:type="spellStart"/>
      <w:r w:rsidRPr="001826ED">
        <w:rPr>
          <w:sz w:val="22"/>
          <w:szCs w:val="22"/>
        </w:rPr>
        <w:t>Tse</w:t>
      </w:r>
      <w:proofErr w:type="spellEnd"/>
      <w:r w:rsidRPr="001826ED">
        <w:rPr>
          <w:sz w:val="22"/>
          <w:szCs w:val="22"/>
        </w:rPr>
        <w:t xml:space="preserve"> T., Ioannidis J.P., and Mandl K.D. (2016) ‘Prevalence and Characteristics of Interventional Trials Conducted Exclusively in Elderly Persons: A Cross-Sectional Analysis of Registered Clinical Trials’, </w:t>
      </w:r>
      <w:proofErr w:type="spellStart"/>
      <w:r w:rsidRPr="001826ED">
        <w:rPr>
          <w:i/>
          <w:iCs/>
          <w:sz w:val="22"/>
          <w:szCs w:val="22"/>
        </w:rPr>
        <w:t>PLoS</w:t>
      </w:r>
      <w:proofErr w:type="spellEnd"/>
      <w:r w:rsidRPr="001826ED">
        <w:rPr>
          <w:i/>
          <w:iCs/>
          <w:sz w:val="22"/>
          <w:szCs w:val="22"/>
        </w:rPr>
        <w:t xml:space="preserve"> ONE</w:t>
      </w:r>
      <w:r w:rsidRPr="001826ED">
        <w:rPr>
          <w:sz w:val="22"/>
          <w:szCs w:val="22"/>
        </w:rPr>
        <w:t xml:space="preserve">, 11(5), e0155948. </w:t>
      </w:r>
      <w:proofErr w:type="spellStart"/>
      <w:r w:rsidRPr="001826ED">
        <w:rPr>
          <w:sz w:val="22"/>
          <w:szCs w:val="22"/>
        </w:rPr>
        <w:t>doi</w:t>
      </w:r>
      <w:proofErr w:type="spellEnd"/>
      <w:r w:rsidRPr="001826ED">
        <w:rPr>
          <w:sz w:val="22"/>
          <w:szCs w:val="22"/>
        </w:rPr>
        <w:t xml:space="preserve">: 10.1371/journal.pone.0155948. </w:t>
      </w:r>
    </w:p>
    <w:p w14:paraId="64B8ECEE" w14:textId="77777777" w:rsidR="00F86B8D" w:rsidRPr="001826ED" w:rsidRDefault="00F86B8D" w:rsidP="00F86B8D">
      <w:pPr>
        <w:pStyle w:val="Default"/>
        <w:rPr>
          <w:sz w:val="22"/>
          <w:szCs w:val="22"/>
        </w:rPr>
      </w:pPr>
      <w:r w:rsidRPr="001826ED">
        <w:rPr>
          <w:sz w:val="22"/>
          <w:szCs w:val="22"/>
        </w:rPr>
        <w:t xml:space="preserve">Braun L.A., Kennedy H.P., Sadler L.S., and Dixon J. (2015) ‘Research on U.S. Military Women: Recruitment and Retention Challenges and Strategies’, </w:t>
      </w:r>
      <w:r w:rsidRPr="001826ED">
        <w:rPr>
          <w:i/>
          <w:iCs/>
          <w:sz w:val="22"/>
          <w:szCs w:val="22"/>
        </w:rPr>
        <w:t>Military Medicine</w:t>
      </w:r>
      <w:r w:rsidRPr="001826ED">
        <w:rPr>
          <w:sz w:val="22"/>
          <w:szCs w:val="22"/>
        </w:rPr>
        <w:t xml:space="preserve">, 180(12), pp. 1247-55. </w:t>
      </w:r>
      <w:proofErr w:type="spellStart"/>
      <w:r w:rsidRPr="001826ED">
        <w:rPr>
          <w:sz w:val="22"/>
          <w:szCs w:val="22"/>
        </w:rPr>
        <w:t>doi</w:t>
      </w:r>
      <w:proofErr w:type="spellEnd"/>
      <w:r w:rsidRPr="001826ED">
        <w:rPr>
          <w:sz w:val="22"/>
          <w:szCs w:val="22"/>
        </w:rPr>
        <w:t xml:space="preserve">: 10.7205/MILMED-D-14-00601. </w:t>
      </w:r>
    </w:p>
    <w:p w14:paraId="25664493" w14:textId="77777777" w:rsidR="00F86B8D" w:rsidRPr="001826ED" w:rsidRDefault="00F86B8D" w:rsidP="00F86B8D">
      <w:pPr>
        <w:pStyle w:val="Default"/>
        <w:rPr>
          <w:sz w:val="22"/>
          <w:szCs w:val="22"/>
        </w:rPr>
      </w:pPr>
    </w:p>
    <w:p w14:paraId="5F617445" w14:textId="77777777" w:rsidR="00F86B8D" w:rsidRPr="001826ED" w:rsidRDefault="00F86B8D" w:rsidP="00F86B8D">
      <w:pPr>
        <w:pStyle w:val="Default"/>
        <w:rPr>
          <w:sz w:val="22"/>
          <w:szCs w:val="22"/>
        </w:rPr>
      </w:pPr>
      <w:r w:rsidRPr="001826ED">
        <w:rPr>
          <w:sz w:val="22"/>
          <w:szCs w:val="22"/>
        </w:rPr>
        <w:t xml:space="preserve">Braun L.A., Kennedy H.P., Sadler L.S., and Dixon J. (2015) ‘Research on U.S. Military Women: Recruitment and Retention Challenges and Strategies’, </w:t>
      </w:r>
      <w:r w:rsidRPr="001826ED">
        <w:rPr>
          <w:i/>
          <w:iCs/>
          <w:sz w:val="22"/>
          <w:szCs w:val="22"/>
        </w:rPr>
        <w:t>Military Medicine</w:t>
      </w:r>
      <w:r w:rsidRPr="001826ED">
        <w:rPr>
          <w:sz w:val="22"/>
          <w:szCs w:val="22"/>
        </w:rPr>
        <w:t xml:space="preserve">, 180(12), pp. 1247-55. </w:t>
      </w:r>
      <w:proofErr w:type="spellStart"/>
      <w:r w:rsidRPr="001826ED">
        <w:rPr>
          <w:sz w:val="22"/>
          <w:szCs w:val="22"/>
        </w:rPr>
        <w:t>doi</w:t>
      </w:r>
      <w:proofErr w:type="spellEnd"/>
      <w:r w:rsidRPr="001826ED">
        <w:rPr>
          <w:sz w:val="22"/>
          <w:szCs w:val="22"/>
        </w:rPr>
        <w:t>: 10.7205/MILMED-D-14-00601.</w:t>
      </w:r>
    </w:p>
    <w:p w14:paraId="38B67619" w14:textId="77777777" w:rsidR="00F86B8D" w:rsidRPr="001826ED" w:rsidRDefault="00F86B8D" w:rsidP="00F86B8D">
      <w:pPr>
        <w:pStyle w:val="Default"/>
        <w:rPr>
          <w:sz w:val="22"/>
          <w:szCs w:val="22"/>
        </w:rPr>
      </w:pPr>
    </w:p>
    <w:p w14:paraId="4ADD80A9" w14:textId="77777777" w:rsidR="00F86B8D" w:rsidRPr="001826ED" w:rsidRDefault="00F86B8D" w:rsidP="00F86B8D">
      <w:pPr>
        <w:pStyle w:val="Default"/>
        <w:rPr>
          <w:sz w:val="22"/>
          <w:szCs w:val="22"/>
        </w:rPr>
      </w:pPr>
      <w:proofErr w:type="spellStart"/>
      <w:r w:rsidRPr="001826ED">
        <w:rPr>
          <w:sz w:val="22"/>
          <w:szCs w:val="22"/>
        </w:rPr>
        <w:t>Caffo</w:t>
      </w:r>
      <w:proofErr w:type="spellEnd"/>
      <w:r w:rsidRPr="001826ED">
        <w:rPr>
          <w:sz w:val="22"/>
          <w:szCs w:val="22"/>
        </w:rPr>
        <w:t xml:space="preserve"> O., </w:t>
      </w:r>
      <w:proofErr w:type="spellStart"/>
      <w:r w:rsidRPr="001826ED">
        <w:rPr>
          <w:sz w:val="22"/>
          <w:szCs w:val="22"/>
        </w:rPr>
        <w:t>Maines</w:t>
      </w:r>
      <w:proofErr w:type="spellEnd"/>
      <w:r w:rsidRPr="001826ED">
        <w:rPr>
          <w:sz w:val="22"/>
          <w:szCs w:val="22"/>
        </w:rPr>
        <w:t xml:space="preserve"> F., Rizzo M., </w:t>
      </w:r>
      <w:proofErr w:type="spellStart"/>
      <w:r w:rsidRPr="001826ED">
        <w:rPr>
          <w:sz w:val="22"/>
          <w:szCs w:val="22"/>
        </w:rPr>
        <w:t>Kinspergher</w:t>
      </w:r>
      <w:proofErr w:type="spellEnd"/>
      <w:r w:rsidRPr="001826ED">
        <w:rPr>
          <w:sz w:val="22"/>
          <w:szCs w:val="22"/>
        </w:rPr>
        <w:t xml:space="preserve"> S., and </w:t>
      </w:r>
      <w:proofErr w:type="spellStart"/>
      <w:r w:rsidRPr="001826ED">
        <w:rPr>
          <w:sz w:val="22"/>
          <w:szCs w:val="22"/>
        </w:rPr>
        <w:t>Veccia</w:t>
      </w:r>
      <w:proofErr w:type="spellEnd"/>
      <w:r w:rsidRPr="001826ED">
        <w:rPr>
          <w:sz w:val="22"/>
          <w:szCs w:val="22"/>
        </w:rPr>
        <w:t xml:space="preserve"> A. (2017) ‘Metastatic castration-resistant prostate cancer in very elderly patients: challenges and solutions’, </w:t>
      </w:r>
      <w:r w:rsidRPr="001826ED">
        <w:rPr>
          <w:i/>
          <w:iCs/>
          <w:sz w:val="22"/>
          <w:szCs w:val="22"/>
        </w:rPr>
        <w:t>Clinical Interventions in Aging</w:t>
      </w:r>
      <w:r w:rsidRPr="001826ED">
        <w:rPr>
          <w:sz w:val="22"/>
          <w:szCs w:val="22"/>
        </w:rPr>
        <w:t xml:space="preserve">, 12, pp. 19-28. </w:t>
      </w:r>
      <w:proofErr w:type="spellStart"/>
      <w:r w:rsidRPr="001826ED">
        <w:rPr>
          <w:sz w:val="22"/>
          <w:szCs w:val="22"/>
        </w:rPr>
        <w:t>doi</w:t>
      </w:r>
      <w:proofErr w:type="spellEnd"/>
      <w:r w:rsidRPr="001826ED">
        <w:rPr>
          <w:sz w:val="22"/>
          <w:szCs w:val="22"/>
        </w:rPr>
        <w:t xml:space="preserve">: 10.2147/CIA.S98143. </w:t>
      </w:r>
    </w:p>
    <w:p w14:paraId="2E9DBC98" w14:textId="77777777" w:rsidR="00F86B8D" w:rsidRPr="001826ED" w:rsidRDefault="00F86B8D" w:rsidP="00F86B8D">
      <w:pPr>
        <w:pStyle w:val="Default"/>
        <w:rPr>
          <w:sz w:val="22"/>
          <w:szCs w:val="22"/>
        </w:rPr>
      </w:pPr>
    </w:p>
    <w:p w14:paraId="7458EDF4" w14:textId="77777777" w:rsidR="00F86B8D" w:rsidRPr="001826ED" w:rsidRDefault="00F86B8D" w:rsidP="00F86B8D">
      <w:pPr>
        <w:pStyle w:val="Default"/>
        <w:rPr>
          <w:sz w:val="22"/>
          <w:szCs w:val="22"/>
        </w:rPr>
      </w:pPr>
      <w:r w:rsidRPr="001826ED">
        <w:rPr>
          <w:sz w:val="22"/>
          <w:szCs w:val="22"/>
        </w:rPr>
        <w:lastRenderedPageBreak/>
        <w:t>Castillo-</w:t>
      </w:r>
      <w:proofErr w:type="spellStart"/>
      <w:r w:rsidRPr="001826ED">
        <w:rPr>
          <w:sz w:val="22"/>
          <w:szCs w:val="22"/>
        </w:rPr>
        <w:t>Mancilla</w:t>
      </w:r>
      <w:proofErr w:type="spellEnd"/>
      <w:r w:rsidRPr="001826ED">
        <w:rPr>
          <w:sz w:val="22"/>
          <w:szCs w:val="22"/>
        </w:rPr>
        <w:t xml:space="preserve"> J.R., Cohn S.E., Krishnan S., et al. (2014) ‘Minorities remain underrepresented in HIV/AIDS research despite access to clinical trials’, </w:t>
      </w:r>
      <w:r w:rsidRPr="001826ED">
        <w:rPr>
          <w:i/>
          <w:iCs/>
          <w:sz w:val="22"/>
          <w:szCs w:val="22"/>
        </w:rPr>
        <w:t>HIV Clinical Trials</w:t>
      </w:r>
      <w:r w:rsidRPr="001826ED">
        <w:rPr>
          <w:sz w:val="22"/>
          <w:szCs w:val="22"/>
        </w:rPr>
        <w:t xml:space="preserve">, 15(1), pp. 14-26. </w:t>
      </w:r>
      <w:proofErr w:type="spellStart"/>
      <w:r w:rsidRPr="001826ED">
        <w:rPr>
          <w:sz w:val="22"/>
          <w:szCs w:val="22"/>
        </w:rPr>
        <w:t>doi</w:t>
      </w:r>
      <w:proofErr w:type="spellEnd"/>
      <w:r w:rsidRPr="001826ED">
        <w:rPr>
          <w:sz w:val="22"/>
          <w:szCs w:val="22"/>
        </w:rPr>
        <w:t xml:space="preserve">: 10.1310/hct1501-14. </w:t>
      </w:r>
    </w:p>
    <w:p w14:paraId="12ADA892" w14:textId="77777777" w:rsidR="00F86B8D" w:rsidRPr="001826ED" w:rsidRDefault="00F86B8D" w:rsidP="00F86B8D">
      <w:pPr>
        <w:pStyle w:val="Default"/>
        <w:rPr>
          <w:sz w:val="22"/>
          <w:szCs w:val="22"/>
        </w:rPr>
      </w:pPr>
    </w:p>
    <w:p w14:paraId="2B28B77E" w14:textId="77777777" w:rsidR="00F86B8D" w:rsidRPr="001826ED" w:rsidRDefault="00F86B8D" w:rsidP="00F86B8D">
      <w:pPr>
        <w:pStyle w:val="Default"/>
        <w:rPr>
          <w:sz w:val="22"/>
          <w:szCs w:val="22"/>
        </w:rPr>
      </w:pPr>
      <w:r w:rsidRPr="001826ED">
        <w:rPr>
          <w:sz w:val="22"/>
          <w:szCs w:val="22"/>
        </w:rPr>
        <w:t xml:space="preserve">Costa L.J., Hari P.N., and Kumar S.K. (2016) ‘Differences between unselected patients and participants in multiple myeloma clinical trials in US: a threat to external validity’, </w:t>
      </w:r>
      <w:proofErr w:type="spellStart"/>
      <w:r w:rsidRPr="001826ED">
        <w:rPr>
          <w:i/>
          <w:iCs/>
          <w:sz w:val="22"/>
          <w:szCs w:val="22"/>
        </w:rPr>
        <w:t>Leukemia</w:t>
      </w:r>
      <w:proofErr w:type="spellEnd"/>
      <w:r w:rsidRPr="001826ED">
        <w:rPr>
          <w:i/>
          <w:iCs/>
          <w:sz w:val="22"/>
          <w:szCs w:val="22"/>
        </w:rPr>
        <w:t xml:space="preserve"> &amp; Lymphoma</w:t>
      </w:r>
      <w:r w:rsidRPr="001826ED">
        <w:rPr>
          <w:sz w:val="22"/>
          <w:szCs w:val="22"/>
        </w:rPr>
        <w:t xml:space="preserve">, 57(12), pp. 2827-2832. ETI Brief – Workstream 1 (Final Draft) | Page 17 of 21 </w:t>
      </w:r>
    </w:p>
    <w:p w14:paraId="54141711" w14:textId="77777777" w:rsidR="00F86B8D" w:rsidRPr="001826ED" w:rsidRDefault="00F86B8D" w:rsidP="00F86B8D">
      <w:pPr>
        <w:pStyle w:val="Default"/>
        <w:rPr>
          <w:sz w:val="22"/>
          <w:szCs w:val="22"/>
        </w:rPr>
      </w:pPr>
    </w:p>
    <w:p w14:paraId="21C5CD28"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Davis L.E., Janeway K.A., Weiss A.R., et al. (2017) ‘Clinical trial </w:t>
      </w:r>
      <w:proofErr w:type="spellStart"/>
      <w:r w:rsidRPr="001826ED">
        <w:rPr>
          <w:rFonts w:ascii="Calibri" w:hAnsi="Calibri" w:cs="Calibri"/>
          <w:color w:val="000000"/>
        </w:rPr>
        <w:t>enrollment</w:t>
      </w:r>
      <w:proofErr w:type="spellEnd"/>
      <w:r w:rsidRPr="001826ED">
        <w:rPr>
          <w:rFonts w:ascii="Calibri" w:hAnsi="Calibri" w:cs="Calibri"/>
          <w:color w:val="000000"/>
        </w:rPr>
        <w:t xml:space="preserve"> of adolescents and young adults with sarcoma’, Cancer, 123(18), pp. 3434-3440.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10.1002/cncr.30757. </w:t>
      </w:r>
    </w:p>
    <w:p w14:paraId="3C5C332D" w14:textId="77777777" w:rsidR="00F86B8D" w:rsidRPr="001826ED" w:rsidRDefault="00F86B8D" w:rsidP="00F86B8D">
      <w:pPr>
        <w:spacing w:after="0" w:line="240" w:lineRule="auto"/>
        <w:rPr>
          <w:rFonts w:ascii="Calibri" w:hAnsi="Calibri" w:cs="Calibri"/>
          <w:color w:val="000000"/>
        </w:rPr>
      </w:pPr>
    </w:p>
    <w:p w14:paraId="38240F4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de </w:t>
      </w:r>
      <w:proofErr w:type="spellStart"/>
      <w:r w:rsidRPr="001826ED">
        <w:rPr>
          <w:rFonts w:ascii="Calibri" w:hAnsi="Calibri" w:cs="Calibri"/>
          <w:color w:val="000000"/>
        </w:rPr>
        <w:t>Jonghe</w:t>
      </w:r>
      <w:proofErr w:type="spellEnd"/>
      <w:r w:rsidRPr="001826ED">
        <w:rPr>
          <w:rFonts w:ascii="Calibri" w:hAnsi="Calibri" w:cs="Calibri"/>
          <w:color w:val="000000"/>
        </w:rPr>
        <w:t xml:space="preserve">, A., van de </w:t>
      </w:r>
      <w:proofErr w:type="spellStart"/>
      <w:r w:rsidRPr="001826ED">
        <w:rPr>
          <w:rFonts w:ascii="Calibri" w:hAnsi="Calibri" w:cs="Calibri"/>
          <w:color w:val="000000"/>
        </w:rPr>
        <w:t>Glind</w:t>
      </w:r>
      <w:proofErr w:type="spellEnd"/>
      <w:r w:rsidRPr="001826ED">
        <w:rPr>
          <w:rFonts w:ascii="Calibri" w:hAnsi="Calibri" w:cs="Calibri"/>
          <w:color w:val="000000"/>
        </w:rPr>
        <w:t xml:space="preserve"> E.M., van Munster B.C., and de </w:t>
      </w:r>
      <w:proofErr w:type="spellStart"/>
      <w:r w:rsidRPr="001826ED">
        <w:rPr>
          <w:rFonts w:ascii="Calibri" w:hAnsi="Calibri" w:cs="Calibri"/>
          <w:color w:val="000000"/>
        </w:rPr>
        <w:t>Rooij</w:t>
      </w:r>
      <w:proofErr w:type="spellEnd"/>
      <w:r w:rsidRPr="001826ED">
        <w:rPr>
          <w:rFonts w:ascii="Calibri" w:hAnsi="Calibri" w:cs="Calibri"/>
          <w:color w:val="000000"/>
        </w:rPr>
        <w:t xml:space="preserve">, S.E. (2014) ‘Underrepresentation of patients with pre-existing cognitive impairment in pharmaceutical trials on prophylactic or therapeutic treatments for delirium: A systematic review’, Journal of Psychosomatic Research, 76(3), pp. 193-199.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10.1016/j.jpsychores.2013.12.007. </w:t>
      </w:r>
    </w:p>
    <w:p w14:paraId="5A6BE186" w14:textId="77777777" w:rsidR="00F86B8D" w:rsidRPr="001826ED" w:rsidRDefault="00F86B8D" w:rsidP="00F86B8D">
      <w:pPr>
        <w:spacing w:after="0" w:line="240" w:lineRule="auto"/>
        <w:rPr>
          <w:rFonts w:ascii="Calibri" w:hAnsi="Calibri" w:cs="Calibri"/>
          <w:color w:val="000000"/>
        </w:rPr>
      </w:pPr>
    </w:p>
    <w:p w14:paraId="77B7C8B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Diener L., </w:t>
      </w:r>
      <w:proofErr w:type="spellStart"/>
      <w:r w:rsidRPr="001826ED">
        <w:rPr>
          <w:rFonts w:ascii="Calibri" w:hAnsi="Calibri" w:cs="Calibri"/>
          <w:color w:val="000000"/>
        </w:rPr>
        <w:t>Hugonot</w:t>
      </w:r>
      <w:proofErr w:type="spellEnd"/>
      <w:r w:rsidRPr="001826ED">
        <w:rPr>
          <w:rFonts w:ascii="Calibri" w:hAnsi="Calibri" w:cs="Calibri"/>
          <w:color w:val="000000"/>
        </w:rPr>
        <w:t xml:space="preserve">-Diener L., Alvino S., et al. (2013) ‘Guidance synthesis. Medical research for and with older people in Europe: proposed ethical guidance for good clinical practice: ethical considerations’, The Journal of Nutrition Health and Aging, 17(7), pp. 625-7.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10.1007/s12603-013-0340-0. </w:t>
      </w:r>
    </w:p>
    <w:p w14:paraId="609CEC8D" w14:textId="77777777" w:rsidR="00F86B8D" w:rsidRPr="001826ED" w:rsidRDefault="00F86B8D" w:rsidP="00F86B8D">
      <w:pPr>
        <w:spacing w:after="0" w:line="240" w:lineRule="auto"/>
        <w:rPr>
          <w:rFonts w:ascii="Calibri" w:hAnsi="Calibri" w:cs="Calibri"/>
          <w:color w:val="000000"/>
        </w:rPr>
      </w:pPr>
    </w:p>
    <w:p w14:paraId="7F2BBAA8"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Downing N.S., Shah N.D., Neiman J.H., </w:t>
      </w:r>
      <w:proofErr w:type="spellStart"/>
      <w:r w:rsidRPr="001826ED">
        <w:rPr>
          <w:rFonts w:ascii="Calibri" w:hAnsi="Calibri" w:cs="Calibri"/>
          <w:color w:val="000000"/>
        </w:rPr>
        <w:t>Aminawung</w:t>
      </w:r>
      <w:proofErr w:type="spellEnd"/>
      <w:r w:rsidRPr="001826ED">
        <w:rPr>
          <w:rFonts w:ascii="Calibri" w:hAnsi="Calibri" w:cs="Calibri"/>
          <w:color w:val="000000"/>
        </w:rPr>
        <w:t xml:space="preserve"> J.A., </w:t>
      </w:r>
      <w:proofErr w:type="spellStart"/>
      <w:r w:rsidRPr="001826ED">
        <w:rPr>
          <w:rFonts w:ascii="Calibri" w:hAnsi="Calibri" w:cs="Calibri"/>
          <w:color w:val="000000"/>
        </w:rPr>
        <w:t>Krumholz</w:t>
      </w:r>
      <w:proofErr w:type="spellEnd"/>
      <w:r w:rsidRPr="001826ED">
        <w:rPr>
          <w:rFonts w:ascii="Calibri" w:hAnsi="Calibri" w:cs="Calibri"/>
          <w:color w:val="000000"/>
        </w:rPr>
        <w:t xml:space="preserve"> H.M., and Ross J.S. (2016) ‘Participation of the elderly, women, and minorities in pivotal trials supporting 2011-2013 U.S. Food and Drug Administration approvals’, Trials, 17, pp. 199.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10.1186/s13063-016-1322-4. </w:t>
      </w:r>
    </w:p>
    <w:p w14:paraId="4BA4AC47" w14:textId="77777777" w:rsidR="00F86B8D" w:rsidRPr="001826ED" w:rsidRDefault="00F86B8D" w:rsidP="00F86B8D">
      <w:pPr>
        <w:spacing w:after="0" w:line="240" w:lineRule="auto"/>
        <w:rPr>
          <w:rFonts w:ascii="Calibri" w:hAnsi="Calibri" w:cs="Calibri"/>
          <w:color w:val="000000"/>
        </w:rPr>
      </w:pPr>
    </w:p>
    <w:p w14:paraId="0771F357" w14:textId="77777777" w:rsidR="00F86B8D" w:rsidRPr="001826ED" w:rsidRDefault="00F86B8D" w:rsidP="00F86B8D">
      <w:pPr>
        <w:spacing w:after="0" w:line="240" w:lineRule="auto"/>
        <w:rPr>
          <w:rFonts w:ascii="Calibri" w:hAnsi="Calibri" w:cs="Calibri"/>
          <w:color w:val="000000"/>
        </w:rPr>
      </w:pPr>
      <w:proofErr w:type="spellStart"/>
      <w:r w:rsidRPr="001826ED">
        <w:rPr>
          <w:rFonts w:ascii="Calibri" w:hAnsi="Calibri" w:cs="Calibri"/>
          <w:color w:val="000000"/>
        </w:rPr>
        <w:t>Eggly</w:t>
      </w:r>
      <w:proofErr w:type="spellEnd"/>
      <w:r w:rsidRPr="001826ED">
        <w:rPr>
          <w:rFonts w:ascii="Calibri" w:hAnsi="Calibri" w:cs="Calibri"/>
          <w:color w:val="000000"/>
        </w:rPr>
        <w:t xml:space="preserve"> S., Barton E., </w:t>
      </w:r>
      <w:proofErr w:type="spellStart"/>
      <w:r w:rsidRPr="001826ED">
        <w:rPr>
          <w:rFonts w:ascii="Calibri" w:hAnsi="Calibri" w:cs="Calibri"/>
          <w:color w:val="000000"/>
        </w:rPr>
        <w:t>Winckles</w:t>
      </w:r>
      <w:proofErr w:type="spellEnd"/>
      <w:r w:rsidRPr="001826ED">
        <w:rPr>
          <w:rFonts w:ascii="Calibri" w:hAnsi="Calibri" w:cs="Calibri"/>
          <w:color w:val="000000"/>
        </w:rPr>
        <w:t xml:space="preserve"> A., Penner L.A., and Albrecht T.L. (2015) ‘A disparity of words: racial differences in oncologist-patient communication about clinical trials’, Health Expectations, 18(5), pp. 1316-26.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10.1111/hex.12108. </w:t>
      </w:r>
    </w:p>
    <w:p w14:paraId="39911863" w14:textId="77777777" w:rsidR="00F86B8D" w:rsidRPr="001826ED" w:rsidRDefault="00F86B8D" w:rsidP="00F86B8D">
      <w:pPr>
        <w:spacing w:after="0" w:line="240" w:lineRule="auto"/>
        <w:rPr>
          <w:rFonts w:ascii="Calibri" w:hAnsi="Calibri" w:cs="Calibri"/>
          <w:color w:val="000000"/>
        </w:rPr>
      </w:pPr>
    </w:p>
    <w:p w14:paraId="0E616842" w14:textId="77777777" w:rsidR="00F86B8D" w:rsidRPr="001826ED" w:rsidRDefault="00F86B8D" w:rsidP="00F86B8D">
      <w:pPr>
        <w:spacing w:after="0" w:line="240" w:lineRule="auto"/>
        <w:rPr>
          <w:rFonts w:ascii="Calibri" w:hAnsi="Calibri" w:cs="Calibri"/>
          <w:color w:val="000000"/>
        </w:rPr>
      </w:pPr>
      <w:proofErr w:type="spellStart"/>
      <w:r w:rsidRPr="001826ED">
        <w:rPr>
          <w:rFonts w:ascii="Calibri" w:hAnsi="Calibri" w:cs="Calibri"/>
          <w:color w:val="000000"/>
        </w:rPr>
        <w:t>Fekadu</w:t>
      </w:r>
      <w:proofErr w:type="spellEnd"/>
      <w:r w:rsidRPr="001826ED">
        <w:rPr>
          <w:rFonts w:ascii="Calibri" w:hAnsi="Calibri" w:cs="Calibri"/>
          <w:color w:val="000000"/>
        </w:rPr>
        <w:t xml:space="preserve"> A., </w:t>
      </w:r>
      <w:proofErr w:type="spellStart"/>
      <w:r w:rsidRPr="001826ED">
        <w:rPr>
          <w:rFonts w:ascii="Calibri" w:hAnsi="Calibri" w:cs="Calibri"/>
          <w:color w:val="000000"/>
        </w:rPr>
        <w:t>Teferra</w:t>
      </w:r>
      <w:proofErr w:type="spellEnd"/>
      <w:r w:rsidRPr="001826ED">
        <w:rPr>
          <w:rFonts w:ascii="Calibri" w:hAnsi="Calibri" w:cs="Calibri"/>
          <w:color w:val="000000"/>
        </w:rPr>
        <w:t xml:space="preserve"> S., Hailu A., et al. (2014) ‘International Clinical Trial Day and clinical trials in Ethiopia and Africa’, Trials, 15, pp. 493.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10.1186/1745-6215-15-493. </w:t>
      </w:r>
    </w:p>
    <w:p w14:paraId="49E95ABB" w14:textId="77777777" w:rsidR="00F86B8D" w:rsidRPr="001826ED" w:rsidRDefault="00F86B8D" w:rsidP="00F86B8D">
      <w:pPr>
        <w:spacing w:after="0" w:line="240" w:lineRule="auto"/>
        <w:rPr>
          <w:rFonts w:ascii="Calibri" w:hAnsi="Calibri" w:cs="Calibri"/>
          <w:color w:val="000000"/>
        </w:rPr>
      </w:pPr>
    </w:p>
    <w:p w14:paraId="184A9EF6"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Ford M.E., </w:t>
      </w:r>
      <w:proofErr w:type="spellStart"/>
      <w:r w:rsidRPr="001826ED">
        <w:rPr>
          <w:rFonts w:ascii="Calibri" w:hAnsi="Calibri" w:cs="Calibri"/>
          <w:color w:val="000000"/>
        </w:rPr>
        <w:t>Siminoff</w:t>
      </w:r>
      <w:proofErr w:type="spellEnd"/>
      <w:r w:rsidRPr="001826ED">
        <w:rPr>
          <w:rFonts w:ascii="Calibri" w:hAnsi="Calibri" w:cs="Calibri"/>
          <w:color w:val="000000"/>
        </w:rPr>
        <w:t xml:space="preserve"> L.A., </w:t>
      </w:r>
      <w:proofErr w:type="spellStart"/>
      <w:r w:rsidRPr="001826ED">
        <w:rPr>
          <w:rFonts w:ascii="Calibri" w:hAnsi="Calibri" w:cs="Calibri"/>
          <w:color w:val="000000"/>
        </w:rPr>
        <w:t>Pickelsimer</w:t>
      </w:r>
      <w:proofErr w:type="spellEnd"/>
      <w:r w:rsidRPr="001826ED">
        <w:rPr>
          <w:rFonts w:ascii="Calibri" w:hAnsi="Calibri" w:cs="Calibri"/>
          <w:color w:val="000000"/>
        </w:rPr>
        <w:t xml:space="preserve"> E., et al. (2013) ‘Unequal burden of disease, unequal participation in clinical trials: solutions from African American and Latino community members’, Health Social Work, 38(1), pp. 29-38. </w:t>
      </w:r>
    </w:p>
    <w:p w14:paraId="01C113D8" w14:textId="77777777" w:rsidR="00F86B8D" w:rsidRPr="001826ED" w:rsidRDefault="00F86B8D" w:rsidP="00F86B8D">
      <w:pPr>
        <w:spacing w:after="0" w:line="240" w:lineRule="auto"/>
        <w:rPr>
          <w:rFonts w:ascii="Calibri" w:hAnsi="Calibri" w:cs="Calibri"/>
          <w:color w:val="000000"/>
        </w:rPr>
      </w:pPr>
    </w:p>
    <w:p w14:paraId="6722FC17"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Freedman R.A., Foster J.C., </w:t>
      </w:r>
      <w:proofErr w:type="spellStart"/>
      <w:r w:rsidRPr="001826ED">
        <w:rPr>
          <w:rFonts w:ascii="Calibri" w:hAnsi="Calibri" w:cs="Calibri"/>
          <w:color w:val="000000"/>
        </w:rPr>
        <w:t>Seisler</w:t>
      </w:r>
      <w:proofErr w:type="spellEnd"/>
      <w:r w:rsidRPr="001826ED">
        <w:rPr>
          <w:rFonts w:ascii="Calibri" w:hAnsi="Calibri" w:cs="Calibri"/>
          <w:color w:val="000000"/>
        </w:rPr>
        <w:t xml:space="preserve"> D.K., et al. (2017) ‘Accrual of Older Patients </w:t>
      </w:r>
      <w:proofErr w:type="gramStart"/>
      <w:r w:rsidRPr="001826ED">
        <w:rPr>
          <w:rFonts w:ascii="Calibri" w:hAnsi="Calibri" w:cs="Calibri"/>
          <w:color w:val="000000"/>
        </w:rPr>
        <w:t>With</w:t>
      </w:r>
      <w:proofErr w:type="gramEnd"/>
      <w:r w:rsidRPr="001826ED">
        <w:rPr>
          <w:rFonts w:ascii="Calibri" w:hAnsi="Calibri" w:cs="Calibri"/>
          <w:color w:val="000000"/>
        </w:rPr>
        <w:t xml:space="preserve"> Breast Cancer to Alliance Systemic Therapy Trials Over Time: Protocol A151527’, Journal of Clinical Oncology, 35(4), pp. 421-431.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10.1200/JCO.2016.69.4182. </w:t>
      </w:r>
    </w:p>
    <w:p w14:paraId="442DE828" w14:textId="77777777" w:rsidR="00F86B8D" w:rsidRPr="001826ED" w:rsidRDefault="00F86B8D" w:rsidP="00F86B8D">
      <w:pPr>
        <w:spacing w:after="0" w:line="240" w:lineRule="auto"/>
        <w:rPr>
          <w:rFonts w:ascii="Calibri" w:hAnsi="Calibri" w:cs="Calibri"/>
          <w:color w:val="000000"/>
        </w:rPr>
      </w:pPr>
    </w:p>
    <w:p w14:paraId="3030234B"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Frew P.M., Saint-Victor D.S., Isaacs M.B., et al. (2014) ‘Recruitment and retention of pregnant women into clinical research trials: an overview of challenges, facilitators, and best practices’, Clinical Infectious Diseases, 59 </w:t>
      </w:r>
      <w:proofErr w:type="spellStart"/>
      <w:r w:rsidRPr="001826ED">
        <w:rPr>
          <w:rFonts w:ascii="Calibri" w:hAnsi="Calibri" w:cs="Calibri"/>
          <w:color w:val="000000"/>
        </w:rPr>
        <w:t>Suppl</w:t>
      </w:r>
      <w:proofErr w:type="spellEnd"/>
      <w:r w:rsidRPr="001826ED">
        <w:rPr>
          <w:rFonts w:ascii="Calibri" w:hAnsi="Calibri" w:cs="Calibri"/>
          <w:color w:val="000000"/>
        </w:rPr>
        <w:t xml:space="preserve"> 7, S400-7. </w:t>
      </w:r>
      <w:proofErr w:type="spellStart"/>
      <w:r w:rsidRPr="001826ED">
        <w:rPr>
          <w:rFonts w:ascii="Calibri" w:hAnsi="Calibri" w:cs="Calibri"/>
          <w:color w:val="000000"/>
        </w:rPr>
        <w:t>doi</w:t>
      </w:r>
      <w:proofErr w:type="spellEnd"/>
      <w:r w:rsidRPr="001826ED">
        <w:rPr>
          <w:rFonts w:ascii="Calibri" w:hAnsi="Calibri" w:cs="Calibri"/>
          <w:color w:val="000000"/>
        </w:rPr>
        <w:t>: 10.1093/</w:t>
      </w:r>
      <w:proofErr w:type="spellStart"/>
      <w:r w:rsidRPr="001826ED">
        <w:rPr>
          <w:rFonts w:ascii="Calibri" w:hAnsi="Calibri" w:cs="Calibri"/>
          <w:color w:val="000000"/>
        </w:rPr>
        <w:t>cid</w:t>
      </w:r>
      <w:proofErr w:type="spellEnd"/>
      <w:r w:rsidRPr="001826ED">
        <w:rPr>
          <w:rFonts w:ascii="Calibri" w:hAnsi="Calibri" w:cs="Calibri"/>
          <w:color w:val="000000"/>
        </w:rPr>
        <w:t xml:space="preserve">/ciu726. </w:t>
      </w:r>
    </w:p>
    <w:p w14:paraId="41C6C924" w14:textId="77777777" w:rsidR="00F86B8D" w:rsidRPr="001826ED" w:rsidRDefault="00F86B8D" w:rsidP="00F86B8D">
      <w:pPr>
        <w:spacing w:after="0" w:line="240" w:lineRule="auto"/>
        <w:rPr>
          <w:rFonts w:ascii="Calibri" w:hAnsi="Calibri" w:cs="Calibri"/>
          <w:color w:val="000000"/>
        </w:rPr>
      </w:pPr>
    </w:p>
    <w:p w14:paraId="021F3C34"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Frew P.M., </w:t>
      </w:r>
      <w:proofErr w:type="spellStart"/>
      <w:r w:rsidRPr="001826ED">
        <w:rPr>
          <w:rFonts w:ascii="Calibri" w:hAnsi="Calibri" w:cs="Calibri"/>
          <w:color w:val="000000"/>
        </w:rPr>
        <w:t>Schamel</w:t>
      </w:r>
      <w:proofErr w:type="spellEnd"/>
      <w:r w:rsidRPr="001826ED">
        <w:rPr>
          <w:rFonts w:ascii="Calibri" w:hAnsi="Calibri" w:cs="Calibri"/>
          <w:color w:val="000000"/>
        </w:rPr>
        <w:t xml:space="preserve"> J.T., O'Connell K.A., Randall L.A., and </w:t>
      </w:r>
      <w:proofErr w:type="spellStart"/>
      <w:r w:rsidRPr="001826ED">
        <w:rPr>
          <w:rFonts w:ascii="Calibri" w:hAnsi="Calibri" w:cs="Calibri"/>
          <w:color w:val="000000"/>
        </w:rPr>
        <w:t>Boggavarapu</w:t>
      </w:r>
      <w:proofErr w:type="spellEnd"/>
      <w:r w:rsidRPr="001826ED">
        <w:rPr>
          <w:rFonts w:ascii="Calibri" w:hAnsi="Calibri" w:cs="Calibri"/>
          <w:color w:val="000000"/>
        </w:rPr>
        <w:t xml:space="preserve"> S. (2015) ‘Results of a Community Randomized Study of a Faith-Based Education Program to Improve Clinical Trial Participation among African Americans’, International Journal of Environmental Research and Public Health, 13(1</w:t>
      </w:r>
      <w:proofErr w:type="gramStart"/>
      <w:r w:rsidRPr="001826ED">
        <w:rPr>
          <w:rFonts w:ascii="Calibri" w:hAnsi="Calibri" w:cs="Calibri"/>
          <w:color w:val="000000"/>
        </w:rPr>
        <w:t>):ijerph</w:t>
      </w:r>
      <w:proofErr w:type="gramEnd"/>
      <w:r w:rsidRPr="001826ED">
        <w:rPr>
          <w:rFonts w:ascii="Calibri" w:hAnsi="Calibri" w:cs="Calibri"/>
          <w:color w:val="000000"/>
        </w:rPr>
        <w:t xml:space="preserve">13010041. </w:t>
      </w:r>
      <w:proofErr w:type="spellStart"/>
      <w:r w:rsidRPr="001826ED">
        <w:rPr>
          <w:rFonts w:ascii="Calibri" w:hAnsi="Calibri" w:cs="Calibri"/>
          <w:color w:val="000000"/>
        </w:rPr>
        <w:t>doi</w:t>
      </w:r>
      <w:proofErr w:type="spellEnd"/>
      <w:r w:rsidRPr="001826ED">
        <w:rPr>
          <w:rFonts w:ascii="Calibri" w:hAnsi="Calibri" w:cs="Calibri"/>
          <w:color w:val="000000"/>
        </w:rPr>
        <w:t xml:space="preserve">: 10.3390/ijerph13010041. </w:t>
      </w:r>
    </w:p>
    <w:p w14:paraId="03554D5E" w14:textId="77777777" w:rsidR="00F86B8D" w:rsidRPr="001826ED" w:rsidRDefault="00F86B8D" w:rsidP="00F86B8D">
      <w:pPr>
        <w:spacing w:after="0" w:line="240" w:lineRule="auto"/>
        <w:rPr>
          <w:rFonts w:ascii="Calibri" w:hAnsi="Calibri" w:cs="Calibri"/>
          <w:color w:val="000000"/>
        </w:rPr>
      </w:pPr>
    </w:p>
    <w:p w14:paraId="7A85C4A5"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Garcia, G. and </w:t>
      </w:r>
      <w:proofErr w:type="spellStart"/>
      <w:r w:rsidRPr="001826ED">
        <w:rPr>
          <w:rFonts w:ascii="Calibri" w:hAnsi="Calibri" w:cs="Calibri"/>
          <w:color w:val="000000"/>
        </w:rPr>
        <w:t>Odaimi</w:t>
      </w:r>
      <w:proofErr w:type="spellEnd"/>
      <w:r w:rsidRPr="001826ED">
        <w:rPr>
          <w:rFonts w:ascii="Calibri" w:hAnsi="Calibri" w:cs="Calibri"/>
          <w:color w:val="000000"/>
        </w:rPr>
        <w:t xml:space="preserve">, M. (2017) ‘Systemic Combination Chemotherapy in Elderly Pancreatic Cancer: </w:t>
      </w:r>
      <w:proofErr w:type="gramStart"/>
      <w:r w:rsidRPr="001826ED">
        <w:rPr>
          <w:rFonts w:ascii="Calibri" w:hAnsi="Calibri" w:cs="Calibri"/>
          <w:color w:val="000000"/>
        </w:rPr>
        <w:t>a</w:t>
      </w:r>
      <w:proofErr w:type="gramEnd"/>
      <w:r w:rsidRPr="001826ED">
        <w:rPr>
          <w:rFonts w:ascii="Calibri" w:hAnsi="Calibri" w:cs="Calibri"/>
          <w:color w:val="000000"/>
        </w:rPr>
        <w:t xml:space="preserve"> Review’, Journal of Gastrointestinal Cancer, 48(2), pp. 121-128. </w:t>
      </w:r>
      <w:proofErr w:type="spellStart"/>
      <w:r w:rsidRPr="001826ED">
        <w:rPr>
          <w:rFonts w:ascii="Calibri" w:hAnsi="Calibri" w:cs="Calibri"/>
          <w:color w:val="000000"/>
        </w:rPr>
        <w:t>doi</w:t>
      </w:r>
      <w:proofErr w:type="spellEnd"/>
      <w:r w:rsidRPr="001826ED">
        <w:rPr>
          <w:rFonts w:ascii="Calibri" w:hAnsi="Calibri" w:cs="Calibri"/>
          <w:color w:val="000000"/>
        </w:rPr>
        <w:t>: 10.1007/s12029-017-9930-0.</w:t>
      </w:r>
    </w:p>
    <w:p w14:paraId="78D5F94D" w14:textId="77777777" w:rsidR="00F86B8D" w:rsidRPr="001826ED" w:rsidRDefault="00F86B8D" w:rsidP="00F86B8D">
      <w:pPr>
        <w:spacing w:after="0" w:line="240" w:lineRule="auto"/>
        <w:rPr>
          <w:rFonts w:ascii="Calibri" w:hAnsi="Calibri" w:cs="Calibri"/>
          <w:color w:val="000000"/>
        </w:rPr>
      </w:pPr>
      <w:r w:rsidRPr="001826ED">
        <w:rPr>
          <w:rFonts w:ascii="Calibri" w:hAnsi="Calibri" w:cs="Calibri"/>
          <w:color w:val="000000"/>
        </w:rPr>
        <w:t xml:space="preserve">Gerber D.E., </w:t>
      </w:r>
      <w:proofErr w:type="spellStart"/>
      <w:r w:rsidRPr="001826ED">
        <w:rPr>
          <w:rFonts w:ascii="Calibri" w:hAnsi="Calibri" w:cs="Calibri"/>
          <w:color w:val="000000"/>
        </w:rPr>
        <w:t>Lakoduk</w:t>
      </w:r>
      <w:proofErr w:type="spellEnd"/>
      <w:r w:rsidRPr="001826ED">
        <w:rPr>
          <w:rFonts w:ascii="Calibri" w:hAnsi="Calibri" w:cs="Calibri"/>
          <w:color w:val="000000"/>
        </w:rPr>
        <w:t xml:space="preserve"> A.M., Priddy L.L., Yan J., and </w:t>
      </w:r>
      <w:proofErr w:type="spellStart"/>
      <w:r w:rsidRPr="001826ED">
        <w:rPr>
          <w:rFonts w:ascii="Calibri" w:hAnsi="Calibri" w:cs="Calibri"/>
          <w:color w:val="000000"/>
        </w:rPr>
        <w:t>Xie</w:t>
      </w:r>
      <w:proofErr w:type="spellEnd"/>
      <w:r w:rsidRPr="001826ED">
        <w:rPr>
          <w:rFonts w:ascii="Calibri" w:hAnsi="Calibri" w:cs="Calibri"/>
          <w:color w:val="000000"/>
        </w:rPr>
        <w:t xml:space="preserve"> X.J. (2015) ‘Temporal Trends and Predictors for Cancer Clinical Trial Availability for Medically Underserved Populations’, Oncologist, 20(6), pp. 674-82. </w:t>
      </w:r>
      <w:proofErr w:type="spellStart"/>
      <w:r w:rsidRPr="001826ED">
        <w:rPr>
          <w:rFonts w:ascii="Calibri" w:hAnsi="Calibri" w:cs="Calibri"/>
          <w:color w:val="000000"/>
        </w:rPr>
        <w:t>doi</w:t>
      </w:r>
      <w:proofErr w:type="spellEnd"/>
      <w:r w:rsidRPr="001826ED">
        <w:rPr>
          <w:rFonts w:ascii="Calibri" w:hAnsi="Calibri" w:cs="Calibri"/>
          <w:color w:val="000000"/>
        </w:rPr>
        <w:t>: 10.1634/theoncologist.2015-008. ETI Brief – Workstream 1 (Final Draft) | Page 18 of 21</w:t>
      </w:r>
    </w:p>
    <w:p w14:paraId="43C9F1FD" w14:textId="77777777" w:rsidR="00F86B8D" w:rsidRPr="001826ED" w:rsidRDefault="00F86B8D" w:rsidP="00F86B8D">
      <w:pPr>
        <w:spacing w:after="0" w:line="240" w:lineRule="auto"/>
        <w:rPr>
          <w:rFonts w:ascii="Calibri" w:hAnsi="Calibri" w:cs="Calibri"/>
          <w:color w:val="000000"/>
        </w:rPr>
      </w:pPr>
    </w:p>
    <w:p w14:paraId="355549DB" w14:textId="77777777" w:rsidR="00F86B8D" w:rsidRPr="001826ED" w:rsidRDefault="00F86B8D" w:rsidP="00F86B8D">
      <w:pPr>
        <w:pStyle w:val="Default"/>
        <w:rPr>
          <w:sz w:val="22"/>
          <w:szCs w:val="22"/>
        </w:rPr>
      </w:pPr>
      <w:r w:rsidRPr="001826ED">
        <w:rPr>
          <w:sz w:val="22"/>
          <w:szCs w:val="22"/>
        </w:rPr>
        <w:t xml:space="preserve">Gerber D.E., </w:t>
      </w:r>
      <w:proofErr w:type="spellStart"/>
      <w:r w:rsidRPr="001826ED">
        <w:rPr>
          <w:sz w:val="22"/>
          <w:szCs w:val="22"/>
        </w:rPr>
        <w:t>Lakoduk</w:t>
      </w:r>
      <w:proofErr w:type="spellEnd"/>
      <w:r w:rsidRPr="001826ED">
        <w:rPr>
          <w:sz w:val="22"/>
          <w:szCs w:val="22"/>
        </w:rPr>
        <w:t xml:space="preserve"> A.M., Priddy L.L., Yan J., and </w:t>
      </w:r>
      <w:proofErr w:type="spellStart"/>
      <w:r w:rsidRPr="001826ED">
        <w:rPr>
          <w:sz w:val="22"/>
          <w:szCs w:val="22"/>
        </w:rPr>
        <w:t>Xie</w:t>
      </w:r>
      <w:proofErr w:type="spellEnd"/>
      <w:r w:rsidRPr="001826ED">
        <w:rPr>
          <w:sz w:val="22"/>
          <w:szCs w:val="22"/>
        </w:rPr>
        <w:t xml:space="preserve"> X.J. (2015) ‘Temporal Trends and Predictors for Cancer Clinical Trial Availability for Medically Underserved Populations’, </w:t>
      </w:r>
      <w:r w:rsidRPr="001826ED">
        <w:rPr>
          <w:i/>
          <w:iCs/>
          <w:sz w:val="22"/>
          <w:szCs w:val="22"/>
        </w:rPr>
        <w:t>Oncologist</w:t>
      </w:r>
      <w:r w:rsidRPr="001826ED">
        <w:rPr>
          <w:sz w:val="22"/>
          <w:szCs w:val="22"/>
        </w:rPr>
        <w:t xml:space="preserve">, 20(6), pp. 674-82. </w:t>
      </w:r>
      <w:proofErr w:type="spellStart"/>
      <w:r w:rsidRPr="001826ED">
        <w:rPr>
          <w:sz w:val="22"/>
          <w:szCs w:val="22"/>
        </w:rPr>
        <w:t>doi</w:t>
      </w:r>
      <w:proofErr w:type="spellEnd"/>
      <w:r w:rsidRPr="001826ED">
        <w:rPr>
          <w:sz w:val="22"/>
          <w:szCs w:val="22"/>
        </w:rPr>
        <w:t>: 10.1634/theoncologist.2015-008.</w:t>
      </w:r>
    </w:p>
    <w:p w14:paraId="23FF3352" w14:textId="77777777" w:rsidR="00F86B8D" w:rsidRPr="001826ED" w:rsidRDefault="00F86B8D" w:rsidP="00F86B8D">
      <w:pPr>
        <w:pStyle w:val="Default"/>
        <w:rPr>
          <w:sz w:val="22"/>
          <w:szCs w:val="22"/>
        </w:rPr>
      </w:pPr>
    </w:p>
    <w:p w14:paraId="1060A5B0" w14:textId="77777777" w:rsidR="00F86B8D" w:rsidRPr="001826ED" w:rsidRDefault="00F86B8D" w:rsidP="00F86B8D">
      <w:pPr>
        <w:pStyle w:val="Default"/>
        <w:rPr>
          <w:sz w:val="22"/>
          <w:szCs w:val="22"/>
        </w:rPr>
      </w:pPr>
      <w:r w:rsidRPr="001826ED">
        <w:rPr>
          <w:sz w:val="22"/>
          <w:szCs w:val="22"/>
        </w:rPr>
        <w:t xml:space="preserve">Goode R.W., </w:t>
      </w:r>
      <w:proofErr w:type="spellStart"/>
      <w:r w:rsidRPr="001826ED">
        <w:rPr>
          <w:sz w:val="22"/>
          <w:szCs w:val="22"/>
        </w:rPr>
        <w:t>Styn</w:t>
      </w:r>
      <w:proofErr w:type="spellEnd"/>
      <w:r w:rsidRPr="001826ED">
        <w:rPr>
          <w:sz w:val="22"/>
          <w:szCs w:val="22"/>
        </w:rPr>
        <w:t xml:space="preserve"> M.A., Mendez D.D., and Gary-Webb T.L. (2017) ‘African Americans in Standard </w:t>
      </w:r>
      <w:proofErr w:type="spellStart"/>
      <w:r w:rsidRPr="001826ED">
        <w:rPr>
          <w:sz w:val="22"/>
          <w:szCs w:val="22"/>
        </w:rPr>
        <w:t>Behavioral</w:t>
      </w:r>
      <w:proofErr w:type="spellEnd"/>
      <w:r w:rsidRPr="001826ED">
        <w:rPr>
          <w:sz w:val="22"/>
          <w:szCs w:val="22"/>
        </w:rPr>
        <w:t xml:space="preserve"> Treatment for Obesity, 2001-2015: What Have We Learned?’, Western Journal of Nursing Research, 39(8), pp. 1045-1069. </w:t>
      </w:r>
      <w:proofErr w:type="spellStart"/>
      <w:r w:rsidRPr="001826ED">
        <w:rPr>
          <w:sz w:val="22"/>
          <w:szCs w:val="22"/>
        </w:rPr>
        <w:t>doi</w:t>
      </w:r>
      <w:proofErr w:type="spellEnd"/>
      <w:r w:rsidRPr="001826ED">
        <w:rPr>
          <w:sz w:val="22"/>
          <w:szCs w:val="22"/>
        </w:rPr>
        <w:t>: 10.1177/0193945917692115.</w:t>
      </w:r>
    </w:p>
    <w:p w14:paraId="66C0FCB2" w14:textId="77777777" w:rsidR="00F86B8D" w:rsidRPr="001826ED" w:rsidRDefault="00F86B8D" w:rsidP="00F86B8D">
      <w:pPr>
        <w:pStyle w:val="Default"/>
        <w:rPr>
          <w:sz w:val="22"/>
          <w:szCs w:val="22"/>
        </w:rPr>
      </w:pPr>
    </w:p>
    <w:p w14:paraId="14AB1581" w14:textId="77777777" w:rsidR="00F86B8D" w:rsidRPr="001826ED" w:rsidRDefault="00F86B8D" w:rsidP="00F86B8D">
      <w:pPr>
        <w:pStyle w:val="Default"/>
        <w:rPr>
          <w:sz w:val="22"/>
          <w:szCs w:val="22"/>
        </w:rPr>
      </w:pPr>
      <w:r w:rsidRPr="001826ED">
        <w:rPr>
          <w:sz w:val="22"/>
          <w:szCs w:val="22"/>
        </w:rPr>
        <w:t xml:space="preserve">Hall J.B. (2015) ‘Underrepresentation of women in clinical trials: why </w:t>
      </w:r>
      <w:proofErr w:type="spellStart"/>
      <w:r w:rsidRPr="001826ED">
        <w:rPr>
          <w:sz w:val="22"/>
          <w:szCs w:val="22"/>
        </w:rPr>
        <w:t>gynecologic</w:t>
      </w:r>
      <w:proofErr w:type="spellEnd"/>
      <w:r w:rsidRPr="001826ED">
        <w:rPr>
          <w:sz w:val="22"/>
          <w:szCs w:val="22"/>
        </w:rPr>
        <w:t xml:space="preserve"> oncologists are worried’, Obstetrics &amp; </w:t>
      </w:r>
      <w:proofErr w:type="spellStart"/>
      <w:r w:rsidRPr="001826ED">
        <w:rPr>
          <w:sz w:val="22"/>
          <w:szCs w:val="22"/>
        </w:rPr>
        <w:t>Gynecology</w:t>
      </w:r>
      <w:proofErr w:type="spellEnd"/>
      <w:r w:rsidRPr="001826ED">
        <w:rPr>
          <w:sz w:val="22"/>
          <w:szCs w:val="22"/>
        </w:rPr>
        <w:t xml:space="preserve">, 125(6), pp. 1500-1. </w:t>
      </w:r>
      <w:proofErr w:type="spellStart"/>
      <w:r w:rsidRPr="001826ED">
        <w:rPr>
          <w:sz w:val="22"/>
          <w:szCs w:val="22"/>
        </w:rPr>
        <w:t>doi</w:t>
      </w:r>
      <w:proofErr w:type="spellEnd"/>
      <w:r w:rsidRPr="001826ED">
        <w:rPr>
          <w:sz w:val="22"/>
          <w:szCs w:val="22"/>
        </w:rPr>
        <w:t xml:space="preserve">: 10.1097/AOG.0000000000000895. </w:t>
      </w:r>
    </w:p>
    <w:p w14:paraId="0264AB5E" w14:textId="77777777" w:rsidR="00F86B8D" w:rsidRPr="001826ED" w:rsidRDefault="00F86B8D" w:rsidP="00F86B8D">
      <w:pPr>
        <w:pStyle w:val="Default"/>
        <w:rPr>
          <w:sz w:val="22"/>
          <w:szCs w:val="22"/>
        </w:rPr>
      </w:pPr>
    </w:p>
    <w:p w14:paraId="6B0EDCC9" w14:textId="77777777" w:rsidR="00F86B8D" w:rsidRPr="001826ED" w:rsidRDefault="00F86B8D" w:rsidP="00F86B8D">
      <w:pPr>
        <w:pStyle w:val="Default"/>
        <w:rPr>
          <w:sz w:val="22"/>
          <w:szCs w:val="22"/>
        </w:rPr>
      </w:pPr>
      <w:r w:rsidRPr="001826ED">
        <w:rPr>
          <w:sz w:val="22"/>
          <w:szCs w:val="22"/>
        </w:rPr>
        <w:t xml:space="preserve">Harvey J.R., and Ogden D.E. (2014) ‘Obesity treatment in disadvantaged population groups: where do we stand and what can we do?’, Preventative Medicine, 68, pp. 71-5. </w:t>
      </w:r>
      <w:proofErr w:type="spellStart"/>
      <w:r w:rsidRPr="001826ED">
        <w:rPr>
          <w:sz w:val="22"/>
          <w:szCs w:val="22"/>
        </w:rPr>
        <w:t>doi</w:t>
      </w:r>
      <w:proofErr w:type="spellEnd"/>
      <w:r w:rsidRPr="001826ED">
        <w:rPr>
          <w:sz w:val="22"/>
          <w:szCs w:val="22"/>
        </w:rPr>
        <w:t xml:space="preserve">: 10.1016/j.ypmed.2014.05.015. </w:t>
      </w:r>
    </w:p>
    <w:p w14:paraId="3438E83C" w14:textId="77777777" w:rsidR="00F86B8D" w:rsidRPr="001826ED" w:rsidRDefault="00F86B8D" w:rsidP="00F86B8D">
      <w:pPr>
        <w:pStyle w:val="Default"/>
        <w:rPr>
          <w:sz w:val="22"/>
          <w:szCs w:val="22"/>
        </w:rPr>
      </w:pPr>
    </w:p>
    <w:p w14:paraId="06320EDB" w14:textId="77777777" w:rsidR="00F86B8D" w:rsidRPr="001826ED" w:rsidRDefault="00F86B8D" w:rsidP="00F86B8D">
      <w:pPr>
        <w:pStyle w:val="Default"/>
        <w:rPr>
          <w:sz w:val="22"/>
          <w:szCs w:val="22"/>
        </w:rPr>
      </w:pPr>
      <w:r w:rsidRPr="001826ED">
        <w:rPr>
          <w:sz w:val="22"/>
          <w:szCs w:val="22"/>
        </w:rPr>
        <w:t xml:space="preserve">Heller C., Balls-Berry J.E., Nery J.D., et al. (2014) ‘Strategies addressing barriers to clinical trial </w:t>
      </w:r>
      <w:proofErr w:type="spellStart"/>
      <w:r w:rsidRPr="001826ED">
        <w:rPr>
          <w:sz w:val="22"/>
          <w:szCs w:val="22"/>
        </w:rPr>
        <w:t>enrollment</w:t>
      </w:r>
      <w:proofErr w:type="spellEnd"/>
      <w:r w:rsidRPr="001826ED">
        <w:rPr>
          <w:sz w:val="22"/>
          <w:szCs w:val="22"/>
        </w:rPr>
        <w:t xml:space="preserve"> of underrepresented populations: a systematic review’, Contemporary Clinical Trials, 39(2), pp. 169-82. </w:t>
      </w:r>
      <w:proofErr w:type="spellStart"/>
      <w:r w:rsidRPr="001826ED">
        <w:rPr>
          <w:sz w:val="22"/>
          <w:szCs w:val="22"/>
        </w:rPr>
        <w:t>doi</w:t>
      </w:r>
      <w:proofErr w:type="spellEnd"/>
      <w:r w:rsidRPr="001826ED">
        <w:rPr>
          <w:sz w:val="22"/>
          <w:szCs w:val="22"/>
        </w:rPr>
        <w:t xml:space="preserve">: 10.1016/j.cct.2014.08.004. </w:t>
      </w:r>
    </w:p>
    <w:p w14:paraId="49709EDB" w14:textId="77777777" w:rsidR="00F86B8D" w:rsidRPr="001826ED" w:rsidRDefault="00F86B8D" w:rsidP="00F86B8D">
      <w:pPr>
        <w:pStyle w:val="Default"/>
        <w:rPr>
          <w:sz w:val="22"/>
          <w:szCs w:val="22"/>
        </w:rPr>
      </w:pPr>
    </w:p>
    <w:p w14:paraId="008B135A" w14:textId="77777777" w:rsidR="00F86B8D" w:rsidRPr="001826ED" w:rsidRDefault="00F86B8D" w:rsidP="00F86B8D">
      <w:pPr>
        <w:pStyle w:val="Default"/>
        <w:rPr>
          <w:sz w:val="22"/>
          <w:szCs w:val="22"/>
        </w:rPr>
      </w:pPr>
      <w:r w:rsidRPr="001826ED">
        <w:rPr>
          <w:sz w:val="22"/>
          <w:szCs w:val="22"/>
        </w:rPr>
        <w:t xml:space="preserve">Hurria A., Dale W., Mooney M., et al. (2014) ‘Designing therapeutic clinical trials for older and frail adults with cancer: U13 conference recommendations’, Journal of Clinical Oncology, 32(24), pp. 2587-94. </w:t>
      </w:r>
    </w:p>
    <w:p w14:paraId="7272045C" w14:textId="77777777" w:rsidR="00F86B8D" w:rsidRPr="001826ED" w:rsidRDefault="00F86B8D" w:rsidP="00F86B8D">
      <w:pPr>
        <w:pStyle w:val="Default"/>
        <w:rPr>
          <w:sz w:val="22"/>
          <w:szCs w:val="22"/>
        </w:rPr>
      </w:pPr>
    </w:p>
    <w:p w14:paraId="1B1E451F" w14:textId="77777777" w:rsidR="00F86B8D" w:rsidRPr="001826ED" w:rsidRDefault="00F86B8D" w:rsidP="00F86B8D">
      <w:pPr>
        <w:pStyle w:val="Default"/>
        <w:rPr>
          <w:sz w:val="22"/>
          <w:szCs w:val="22"/>
        </w:rPr>
      </w:pPr>
      <w:r w:rsidRPr="001826ED">
        <w:rPr>
          <w:sz w:val="22"/>
          <w:szCs w:val="22"/>
        </w:rPr>
        <w:t xml:space="preserve">Hurria A., </w:t>
      </w:r>
      <w:proofErr w:type="spellStart"/>
      <w:r w:rsidRPr="001826ED">
        <w:rPr>
          <w:sz w:val="22"/>
          <w:szCs w:val="22"/>
        </w:rPr>
        <w:t>Levit</w:t>
      </w:r>
      <w:proofErr w:type="spellEnd"/>
      <w:r w:rsidRPr="001826ED">
        <w:rPr>
          <w:sz w:val="22"/>
          <w:szCs w:val="22"/>
        </w:rPr>
        <w:t xml:space="preserve"> L.A., Dale W., et al. (2015) ‘Improving the Evidence Base for Treating Older Adults </w:t>
      </w:r>
      <w:proofErr w:type="gramStart"/>
      <w:r w:rsidRPr="001826ED">
        <w:rPr>
          <w:sz w:val="22"/>
          <w:szCs w:val="22"/>
        </w:rPr>
        <w:t>With</w:t>
      </w:r>
      <w:proofErr w:type="gramEnd"/>
      <w:r w:rsidRPr="001826ED">
        <w:rPr>
          <w:sz w:val="22"/>
          <w:szCs w:val="22"/>
        </w:rPr>
        <w:t xml:space="preserve"> Cancer: American Society of Clinical Oncology Statement’, Journal of Clinical Oncology, 33(32), pp. 3826-33. </w:t>
      </w:r>
      <w:proofErr w:type="spellStart"/>
      <w:r w:rsidRPr="001826ED">
        <w:rPr>
          <w:sz w:val="22"/>
          <w:szCs w:val="22"/>
        </w:rPr>
        <w:t>doi</w:t>
      </w:r>
      <w:proofErr w:type="spellEnd"/>
      <w:r w:rsidRPr="001826ED">
        <w:rPr>
          <w:sz w:val="22"/>
          <w:szCs w:val="22"/>
        </w:rPr>
        <w:t xml:space="preserve">: 10.1200/JCO.2015.63.0319. </w:t>
      </w:r>
    </w:p>
    <w:p w14:paraId="734E737A" w14:textId="77777777" w:rsidR="00F86B8D" w:rsidRPr="001826ED" w:rsidRDefault="00F86B8D" w:rsidP="00F86B8D">
      <w:pPr>
        <w:pStyle w:val="Default"/>
        <w:rPr>
          <w:sz w:val="22"/>
          <w:szCs w:val="22"/>
        </w:rPr>
      </w:pPr>
    </w:p>
    <w:p w14:paraId="23B0F886" w14:textId="77777777" w:rsidR="00F86B8D" w:rsidRPr="001826ED" w:rsidRDefault="00F86B8D" w:rsidP="00F86B8D">
      <w:pPr>
        <w:pStyle w:val="Default"/>
        <w:rPr>
          <w:sz w:val="22"/>
          <w:szCs w:val="22"/>
        </w:rPr>
      </w:pPr>
      <w:r w:rsidRPr="001826ED">
        <w:rPr>
          <w:sz w:val="22"/>
          <w:szCs w:val="22"/>
        </w:rPr>
        <w:t xml:space="preserve">Jennings C.G., MacDonald T.M., Wei L., Brown M.J., </w:t>
      </w:r>
      <w:proofErr w:type="spellStart"/>
      <w:r w:rsidRPr="001826ED">
        <w:rPr>
          <w:sz w:val="22"/>
          <w:szCs w:val="22"/>
        </w:rPr>
        <w:t>McConnachie</w:t>
      </w:r>
      <w:proofErr w:type="spellEnd"/>
      <w:r w:rsidRPr="001826ED">
        <w:rPr>
          <w:sz w:val="22"/>
          <w:szCs w:val="22"/>
        </w:rPr>
        <w:t xml:space="preserve"> L., and Mackenzie I.S. (2015) ‘Does offering an incentive payment improve recruitment to clinical trials and increase the proportion of socially deprived and elderly participants?’, Trials, 16, pp. 80. </w:t>
      </w:r>
      <w:proofErr w:type="spellStart"/>
      <w:r w:rsidRPr="001826ED">
        <w:rPr>
          <w:sz w:val="22"/>
          <w:szCs w:val="22"/>
        </w:rPr>
        <w:t>doi</w:t>
      </w:r>
      <w:proofErr w:type="spellEnd"/>
      <w:r w:rsidRPr="001826ED">
        <w:rPr>
          <w:sz w:val="22"/>
          <w:szCs w:val="22"/>
        </w:rPr>
        <w:t xml:space="preserve">: 10.1186/s13063-015-0582-8. </w:t>
      </w:r>
    </w:p>
    <w:p w14:paraId="573AE10E" w14:textId="77777777" w:rsidR="00F86B8D" w:rsidRPr="001826ED" w:rsidRDefault="00F86B8D" w:rsidP="00F86B8D">
      <w:pPr>
        <w:pStyle w:val="Default"/>
        <w:rPr>
          <w:sz w:val="22"/>
          <w:szCs w:val="22"/>
        </w:rPr>
      </w:pPr>
    </w:p>
    <w:p w14:paraId="08D8AEA8" w14:textId="77777777" w:rsidR="00F86B8D" w:rsidRPr="001826ED" w:rsidRDefault="00F86B8D" w:rsidP="00F86B8D">
      <w:pPr>
        <w:pStyle w:val="Default"/>
        <w:rPr>
          <w:sz w:val="22"/>
          <w:szCs w:val="22"/>
        </w:rPr>
      </w:pPr>
      <w:r w:rsidRPr="001826ED">
        <w:rPr>
          <w:sz w:val="22"/>
          <w:szCs w:val="22"/>
        </w:rPr>
        <w:t xml:space="preserve">Johnson D.A., Joosten Y.A., Wilkins C.H., and </w:t>
      </w:r>
      <w:proofErr w:type="spellStart"/>
      <w:r w:rsidRPr="001826ED">
        <w:rPr>
          <w:sz w:val="22"/>
          <w:szCs w:val="22"/>
        </w:rPr>
        <w:t>Shibao</w:t>
      </w:r>
      <w:proofErr w:type="spellEnd"/>
      <w:r w:rsidRPr="001826ED">
        <w:rPr>
          <w:sz w:val="22"/>
          <w:szCs w:val="22"/>
        </w:rPr>
        <w:t xml:space="preserve"> C.A. (2015) ‘Case Study: Community Engagement and Clinical Trial Success: Outreach to African American Women’, Clinical Translational Science, 8(4), pp. 388-90. </w:t>
      </w:r>
      <w:proofErr w:type="spellStart"/>
      <w:r w:rsidRPr="001826ED">
        <w:rPr>
          <w:sz w:val="22"/>
          <w:szCs w:val="22"/>
        </w:rPr>
        <w:t>doi</w:t>
      </w:r>
      <w:proofErr w:type="spellEnd"/>
      <w:r w:rsidRPr="001826ED">
        <w:rPr>
          <w:sz w:val="22"/>
          <w:szCs w:val="22"/>
        </w:rPr>
        <w:t xml:space="preserve">: 10.1111/cts.12264. </w:t>
      </w:r>
    </w:p>
    <w:p w14:paraId="7BB10AF7" w14:textId="77777777" w:rsidR="00F86B8D" w:rsidRPr="001826ED" w:rsidRDefault="00F86B8D" w:rsidP="00F86B8D">
      <w:pPr>
        <w:pStyle w:val="Default"/>
        <w:rPr>
          <w:sz w:val="22"/>
          <w:szCs w:val="22"/>
        </w:rPr>
      </w:pPr>
    </w:p>
    <w:p w14:paraId="51FE9ED0" w14:textId="77777777" w:rsidR="00F86B8D" w:rsidRPr="001826ED" w:rsidRDefault="00F86B8D" w:rsidP="00F86B8D">
      <w:pPr>
        <w:pStyle w:val="Default"/>
        <w:rPr>
          <w:sz w:val="22"/>
          <w:szCs w:val="22"/>
        </w:rPr>
      </w:pPr>
      <w:r w:rsidRPr="001826ED">
        <w:rPr>
          <w:sz w:val="22"/>
          <w:szCs w:val="22"/>
        </w:rPr>
        <w:t xml:space="preserve">Kwiatkowski K., Coe K., </w:t>
      </w:r>
      <w:proofErr w:type="spellStart"/>
      <w:r w:rsidRPr="001826ED">
        <w:rPr>
          <w:sz w:val="22"/>
          <w:szCs w:val="22"/>
        </w:rPr>
        <w:t>Bailar</w:t>
      </w:r>
      <w:proofErr w:type="spellEnd"/>
      <w:r w:rsidRPr="001826ED">
        <w:rPr>
          <w:sz w:val="22"/>
          <w:szCs w:val="22"/>
        </w:rPr>
        <w:t xml:space="preserve"> J.C., and Swanson G.M. (2013) ‘Inclusion of minorities and women in cancer clinical trials, a decade later: Have we improved?’, Cancer, 119(16), pp. 2956-63. </w:t>
      </w:r>
      <w:proofErr w:type="spellStart"/>
      <w:r w:rsidRPr="001826ED">
        <w:rPr>
          <w:sz w:val="22"/>
          <w:szCs w:val="22"/>
        </w:rPr>
        <w:t>doi</w:t>
      </w:r>
      <w:proofErr w:type="spellEnd"/>
      <w:r w:rsidRPr="001826ED">
        <w:rPr>
          <w:sz w:val="22"/>
          <w:szCs w:val="22"/>
        </w:rPr>
        <w:t xml:space="preserve">: 10.1002/cncr.28168. </w:t>
      </w:r>
    </w:p>
    <w:p w14:paraId="301F7FC9" w14:textId="77777777" w:rsidR="00F86B8D" w:rsidRPr="001826ED" w:rsidRDefault="00F86B8D" w:rsidP="00F86B8D">
      <w:pPr>
        <w:pStyle w:val="Default"/>
        <w:rPr>
          <w:sz w:val="22"/>
          <w:szCs w:val="22"/>
        </w:rPr>
      </w:pPr>
    </w:p>
    <w:p w14:paraId="4375FCEA" w14:textId="77777777" w:rsidR="00F86B8D" w:rsidRPr="001826ED" w:rsidRDefault="00F86B8D" w:rsidP="00F86B8D">
      <w:pPr>
        <w:pStyle w:val="Default"/>
        <w:rPr>
          <w:sz w:val="22"/>
          <w:szCs w:val="22"/>
        </w:rPr>
      </w:pPr>
      <w:r w:rsidRPr="001826ED">
        <w:rPr>
          <w:sz w:val="22"/>
          <w:szCs w:val="22"/>
        </w:rPr>
        <w:t xml:space="preserve">Langford A.T., </w:t>
      </w:r>
      <w:proofErr w:type="spellStart"/>
      <w:r w:rsidRPr="001826ED">
        <w:rPr>
          <w:sz w:val="22"/>
          <w:szCs w:val="22"/>
        </w:rPr>
        <w:t>Resnicow</w:t>
      </w:r>
      <w:proofErr w:type="spellEnd"/>
      <w:r w:rsidRPr="001826ED">
        <w:rPr>
          <w:sz w:val="22"/>
          <w:szCs w:val="22"/>
        </w:rPr>
        <w:t xml:space="preserve"> K., and Beasley D.D. (2015) ‘Outcomes from the Body &amp; Soul Clinical Trials Project: a university-church partnership to improve African American </w:t>
      </w:r>
      <w:proofErr w:type="spellStart"/>
      <w:r w:rsidRPr="001826ED">
        <w:rPr>
          <w:sz w:val="22"/>
          <w:szCs w:val="22"/>
        </w:rPr>
        <w:t>enrollment</w:t>
      </w:r>
      <w:proofErr w:type="spellEnd"/>
      <w:r w:rsidRPr="001826ED">
        <w:rPr>
          <w:sz w:val="22"/>
          <w:szCs w:val="22"/>
        </w:rPr>
        <w:t xml:space="preserve"> in a clinical trial registry’, Patient Education and </w:t>
      </w:r>
      <w:proofErr w:type="spellStart"/>
      <w:r w:rsidRPr="001826ED">
        <w:rPr>
          <w:sz w:val="22"/>
          <w:szCs w:val="22"/>
        </w:rPr>
        <w:t>Counseling</w:t>
      </w:r>
      <w:proofErr w:type="spellEnd"/>
      <w:r w:rsidRPr="001826ED">
        <w:rPr>
          <w:sz w:val="22"/>
          <w:szCs w:val="22"/>
        </w:rPr>
        <w:t xml:space="preserve">, 98(2), pp. 245-50. </w:t>
      </w:r>
      <w:proofErr w:type="spellStart"/>
      <w:r w:rsidRPr="001826ED">
        <w:rPr>
          <w:sz w:val="22"/>
          <w:szCs w:val="22"/>
        </w:rPr>
        <w:t>doi</w:t>
      </w:r>
      <w:proofErr w:type="spellEnd"/>
      <w:r w:rsidRPr="001826ED">
        <w:rPr>
          <w:sz w:val="22"/>
          <w:szCs w:val="22"/>
        </w:rPr>
        <w:t xml:space="preserve">: 10.1016/j.pec.2014.10.018. </w:t>
      </w:r>
    </w:p>
    <w:p w14:paraId="20746E02" w14:textId="77777777" w:rsidR="00F86B8D" w:rsidRPr="001826ED" w:rsidRDefault="00F86B8D" w:rsidP="00F86B8D">
      <w:pPr>
        <w:pStyle w:val="Default"/>
        <w:rPr>
          <w:sz w:val="22"/>
          <w:szCs w:val="22"/>
        </w:rPr>
      </w:pPr>
    </w:p>
    <w:p w14:paraId="2DAD03C4" w14:textId="77777777" w:rsidR="00F86B8D" w:rsidRPr="001826ED" w:rsidRDefault="00F86B8D" w:rsidP="00F86B8D">
      <w:pPr>
        <w:pStyle w:val="Default"/>
        <w:rPr>
          <w:sz w:val="22"/>
          <w:szCs w:val="22"/>
        </w:rPr>
      </w:pPr>
      <w:r w:rsidRPr="001826ED">
        <w:rPr>
          <w:sz w:val="22"/>
          <w:szCs w:val="22"/>
        </w:rPr>
        <w:t xml:space="preserve">Ma G.X., Seals B., Tan Y., Wang S.Y., Lee R., and Fang C.Y. (2014) ‘Increasing Asian American participation in clinical trials by addressing community concerns’, Clinical Trials, 11(3), pp. 328-335. </w:t>
      </w:r>
      <w:proofErr w:type="spellStart"/>
      <w:r w:rsidRPr="001826ED">
        <w:rPr>
          <w:sz w:val="22"/>
          <w:szCs w:val="22"/>
        </w:rPr>
        <w:t>doi</w:t>
      </w:r>
      <w:proofErr w:type="spellEnd"/>
      <w:r w:rsidRPr="001826ED">
        <w:rPr>
          <w:sz w:val="22"/>
          <w:szCs w:val="22"/>
        </w:rPr>
        <w:t xml:space="preserve">: 10.1177/1740774514522561. </w:t>
      </w:r>
    </w:p>
    <w:p w14:paraId="61764327" w14:textId="77777777" w:rsidR="00F86B8D" w:rsidRPr="001826ED" w:rsidRDefault="00F86B8D" w:rsidP="00F86B8D">
      <w:pPr>
        <w:pStyle w:val="Default"/>
        <w:rPr>
          <w:sz w:val="22"/>
          <w:szCs w:val="22"/>
        </w:rPr>
      </w:pPr>
    </w:p>
    <w:p w14:paraId="10FB1DEA" w14:textId="77777777" w:rsidR="00F86B8D" w:rsidRPr="001826ED" w:rsidRDefault="00F86B8D" w:rsidP="00F86B8D">
      <w:pPr>
        <w:pStyle w:val="Default"/>
        <w:rPr>
          <w:sz w:val="22"/>
          <w:szCs w:val="22"/>
        </w:rPr>
      </w:pPr>
      <w:proofErr w:type="spellStart"/>
      <w:r w:rsidRPr="001826ED">
        <w:rPr>
          <w:sz w:val="22"/>
          <w:szCs w:val="22"/>
        </w:rPr>
        <w:t>Marengoni</w:t>
      </w:r>
      <w:proofErr w:type="spellEnd"/>
      <w:r w:rsidRPr="001826ED">
        <w:rPr>
          <w:sz w:val="22"/>
          <w:szCs w:val="22"/>
        </w:rPr>
        <w:t xml:space="preserve"> A. (2013) ‘Guidelines for elderly patients with multimorbidity: how to cope with a dark night without fear’, Aging Clinical and Experimental Research, 25(6), pp. 703-5. </w:t>
      </w:r>
      <w:proofErr w:type="spellStart"/>
      <w:r w:rsidRPr="001826ED">
        <w:rPr>
          <w:sz w:val="22"/>
          <w:szCs w:val="22"/>
        </w:rPr>
        <w:t>doi</w:t>
      </w:r>
      <w:proofErr w:type="spellEnd"/>
      <w:r w:rsidRPr="001826ED">
        <w:rPr>
          <w:sz w:val="22"/>
          <w:szCs w:val="22"/>
        </w:rPr>
        <w:t>: 10.1007/s40520-013-0072-3. ETI Brief – Workstream 1 (Final Draft) | Page 19 of 21</w:t>
      </w:r>
    </w:p>
    <w:p w14:paraId="0CB75F52" w14:textId="77777777" w:rsidR="00F86B8D" w:rsidRPr="001826ED" w:rsidRDefault="00F86B8D" w:rsidP="00F86B8D">
      <w:pPr>
        <w:pStyle w:val="Default"/>
        <w:rPr>
          <w:sz w:val="22"/>
          <w:szCs w:val="22"/>
        </w:rPr>
      </w:pPr>
    </w:p>
    <w:p w14:paraId="71D080F0" w14:textId="77777777" w:rsidR="00F86B8D" w:rsidRPr="001826ED" w:rsidRDefault="00F86B8D" w:rsidP="00F86B8D">
      <w:pPr>
        <w:pStyle w:val="Default"/>
        <w:rPr>
          <w:sz w:val="22"/>
          <w:szCs w:val="22"/>
        </w:rPr>
      </w:pPr>
      <w:r w:rsidRPr="001826ED">
        <w:rPr>
          <w:sz w:val="22"/>
          <w:szCs w:val="22"/>
        </w:rPr>
        <w:t xml:space="preserve">McGarry M.E. and </w:t>
      </w:r>
      <w:proofErr w:type="spellStart"/>
      <w:r w:rsidRPr="001826ED">
        <w:rPr>
          <w:sz w:val="22"/>
          <w:szCs w:val="22"/>
        </w:rPr>
        <w:t>McColley</w:t>
      </w:r>
      <w:proofErr w:type="spellEnd"/>
      <w:r w:rsidRPr="001826ED">
        <w:rPr>
          <w:sz w:val="22"/>
          <w:szCs w:val="22"/>
        </w:rPr>
        <w:t xml:space="preserve"> S.A. (2016) ‘Minorities Are Underrepresented in Clinical Trials of Pharmaceutical Agents for Cystic Fibrosis’, Annals of the American Thoracic Society, 13(10), pp. 1721-1725.</w:t>
      </w:r>
    </w:p>
    <w:p w14:paraId="66EF6136" w14:textId="77777777" w:rsidR="00F86B8D" w:rsidRPr="001826ED" w:rsidRDefault="00F86B8D" w:rsidP="00F86B8D">
      <w:pPr>
        <w:pStyle w:val="Default"/>
        <w:rPr>
          <w:sz w:val="22"/>
          <w:szCs w:val="22"/>
        </w:rPr>
      </w:pPr>
    </w:p>
    <w:p w14:paraId="08712F5C" w14:textId="77777777" w:rsidR="00F86B8D" w:rsidRPr="001826ED" w:rsidRDefault="00F86B8D" w:rsidP="00F86B8D">
      <w:pPr>
        <w:pStyle w:val="Default"/>
        <w:rPr>
          <w:sz w:val="22"/>
          <w:szCs w:val="22"/>
        </w:rPr>
      </w:pPr>
      <w:r w:rsidRPr="001826ED">
        <w:rPr>
          <w:sz w:val="22"/>
          <w:szCs w:val="22"/>
        </w:rPr>
        <w:t xml:space="preserve">Meyer J.M., Archdeacon P., and Albrecht R. (2013) ‘FDA perspective: enrolment of elderly transplant recipients in clinical trials’, Transplantation, 95(7), pp. 916-8. </w:t>
      </w:r>
      <w:proofErr w:type="spellStart"/>
      <w:r w:rsidRPr="001826ED">
        <w:rPr>
          <w:sz w:val="22"/>
          <w:szCs w:val="22"/>
        </w:rPr>
        <w:t>doi</w:t>
      </w:r>
      <w:proofErr w:type="spellEnd"/>
      <w:r w:rsidRPr="001826ED">
        <w:rPr>
          <w:sz w:val="22"/>
          <w:szCs w:val="22"/>
        </w:rPr>
        <w:t xml:space="preserve">: 10.1097/TP.0b013e31828279d9. </w:t>
      </w:r>
    </w:p>
    <w:p w14:paraId="79328E9F" w14:textId="77777777" w:rsidR="00F86B8D" w:rsidRPr="001826ED" w:rsidRDefault="00F86B8D" w:rsidP="00F86B8D">
      <w:pPr>
        <w:pStyle w:val="Default"/>
        <w:rPr>
          <w:sz w:val="22"/>
          <w:szCs w:val="22"/>
        </w:rPr>
      </w:pPr>
    </w:p>
    <w:p w14:paraId="23965E6D" w14:textId="77777777" w:rsidR="00F86B8D" w:rsidRPr="001826ED" w:rsidRDefault="00F86B8D" w:rsidP="00F86B8D">
      <w:pPr>
        <w:pStyle w:val="Default"/>
        <w:rPr>
          <w:sz w:val="22"/>
          <w:szCs w:val="22"/>
        </w:rPr>
      </w:pPr>
      <w:r w:rsidRPr="001826ED">
        <w:rPr>
          <w:sz w:val="22"/>
          <w:szCs w:val="22"/>
        </w:rPr>
        <w:t xml:space="preserve">Mishkin G., </w:t>
      </w:r>
      <w:proofErr w:type="spellStart"/>
      <w:r w:rsidRPr="001826ED">
        <w:rPr>
          <w:sz w:val="22"/>
          <w:szCs w:val="22"/>
        </w:rPr>
        <w:t>Minasian</w:t>
      </w:r>
      <w:proofErr w:type="spellEnd"/>
      <w:r w:rsidRPr="001826ED">
        <w:rPr>
          <w:sz w:val="22"/>
          <w:szCs w:val="22"/>
        </w:rPr>
        <w:t xml:space="preserve"> L.M., Kohn E.C., </w:t>
      </w:r>
      <w:proofErr w:type="spellStart"/>
      <w:r w:rsidRPr="001826ED">
        <w:rPr>
          <w:sz w:val="22"/>
          <w:szCs w:val="22"/>
        </w:rPr>
        <w:t>Noone</w:t>
      </w:r>
      <w:proofErr w:type="spellEnd"/>
      <w:r w:rsidRPr="001826ED">
        <w:rPr>
          <w:sz w:val="22"/>
          <w:szCs w:val="22"/>
        </w:rPr>
        <w:t xml:space="preserve"> A.M., and Temkin S.M. (2016) ‘The generalizability of NCI-sponsored clinical trials accrual among women with </w:t>
      </w:r>
      <w:proofErr w:type="spellStart"/>
      <w:r w:rsidRPr="001826ED">
        <w:rPr>
          <w:sz w:val="22"/>
          <w:szCs w:val="22"/>
        </w:rPr>
        <w:t>gynecologic</w:t>
      </w:r>
      <w:proofErr w:type="spellEnd"/>
      <w:r w:rsidRPr="001826ED">
        <w:rPr>
          <w:sz w:val="22"/>
          <w:szCs w:val="22"/>
        </w:rPr>
        <w:t xml:space="preserve"> malignancies’, </w:t>
      </w:r>
      <w:proofErr w:type="spellStart"/>
      <w:r w:rsidRPr="001826ED">
        <w:rPr>
          <w:sz w:val="22"/>
          <w:szCs w:val="22"/>
        </w:rPr>
        <w:t>Gynecologic</w:t>
      </w:r>
      <w:proofErr w:type="spellEnd"/>
      <w:r w:rsidRPr="001826ED">
        <w:rPr>
          <w:sz w:val="22"/>
          <w:szCs w:val="22"/>
        </w:rPr>
        <w:t xml:space="preserve"> Oncology, 143(3), pp. 611-616. </w:t>
      </w:r>
      <w:proofErr w:type="spellStart"/>
      <w:r w:rsidRPr="001826ED">
        <w:rPr>
          <w:sz w:val="22"/>
          <w:szCs w:val="22"/>
        </w:rPr>
        <w:t>doi</w:t>
      </w:r>
      <w:proofErr w:type="spellEnd"/>
      <w:r w:rsidRPr="001826ED">
        <w:rPr>
          <w:sz w:val="22"/>
          <w:szCs w:val="22"/>
        </w:rPr>
        <w:t xml:space="preserve">: 10.1016/j.ygyno.2016.09.026. </w:t>
      </w:r>
    </w:p>
    <w:p w14:paraId="5AB14E64" w14:textId="77777777" w:rsidR="00F86B8D" w:rsidRPr="001826ED" w:rsidRDefault="00F86B8D" w:rsidP="00F86B8D">
      <w:pPr>
        <w:pStyle w:val="Default"/>
        <w:rPr>
          <w:sz w:val="22"/>
          <w:szCs w:val="22"/>
        </w:rPr>
      </w:pPr>
    </w:p>
    <w:p w14:paraId="5F194784" w14:textId="77777777" w:rsidR="00F86B8D" w:rsidRPr="001826ED" w:rsidRDefault="00F86B8D" w:rsidP="00F86B8D">
      <w:pPr>
        <w:pStyle w:val="Default"/>
        <w:rPr>
          <w:sz w:val="22"/>
          <w:szCs w:val="22"/>
        </w:rPr>
      </w:pPr>
      <w:proofErr w:type="spellStart"/>
      <w:r w:rsidRPr="001826ED">
        <w:rPr>
          <w:sz w:val="22"/>
          <w:szCs w:val="22"/>
        </w:rPr>
        <w:t>Napoles</w:t>
      </w:r>
      <w:proofErr w:type="spellEnd"/>
      <w:r w:rsidRPr="001826ED">
        <w:rPr>
          <w:sz w:val="22"/>
          <w:szCs w:val="22"/>
        </w:rPr>
        <w:t xml:space="preserve"> A., Cook E., </w:t>
      </w:r>
      <w:proofErr w:type="spellStart"/>
      <w:r w:rsidRPr="001826ED">
        <w:rPr>
          <w:sz w:val="22"/>
          <w:szCs w:val="22"/>
        </w:rPr>
        <w:t>Ginossar</w:t>
      </w:r>
      <w:proofErr w:type="spellEnd"/>
      <w:r w:rsidRPr="001826ED">
        <w:rPr>
          <w:sz w:val="22"/>
          <w:szCs w:val="22"/>
        </w:rPr>
        <w:t xml:space="preserve"> T., Knight K.D., and Ford M.E. (2017) ‘Applying a Conceptual Framework to Maximize the Participation of Diverse Populations in Cancer Clinical Trials’, Advanced Cancer Research, 133, pp. 77-94. </w:t>
      </w:r>
      <w:proofErr w:type="spellStart"/>
      <w:r w:rsidRPr="001826ED">
        <w:rPr>
          <w:sz w:val="22"/>
          <w:szCs w:val="22"/>
        </w:rPr>
        <w:t>doi</w:t>
      </w:r>
      <w:proofErr w:type="spellEnd"/>
      <w:r w:rsidRPr="001826ED">
        <w:rPr>
          <w:sz w:val="22"/>
          <w:szCs w:val="22"/>
        </w:rPr>
        <w:t xml:space="preserve">: 10.1016/bs.acr.2016.08.004. </w:t>
      </w:r>
    </w:p>
    <w:p w14:paraId="67D97016" w14:textId="77777777" w:rsidR="00F86B8D" w:rsidRPr="001826ED" w:rsidRDefault="00F86B8D" w:rsidP="00F86B8D">
      <w:pPr>
        <w:pStyle w:val="Default"/>
        <w:rPr>
          <w:sz w:val="22"/>
          <w:szCs w:val="22"/>
        </w:rPr>
      </w:pPr>
    </w:p>
    <w:p w14:paraId="1BADF3BB" w14:textId="77777777" w:rsidR="00F86B8D" w:rsidRPr="001826ED" w:rsidRDefault="00F86B8D" w:rsidP="00F86B8D">
      <w:pPr>
        <w:pStyle w:val="Default"/>
        <w:rPr>
          <w:sz w:val="22"/>
          <w:szCs w:val="22"/>
        </w:rPr>
      </w:pPr>
      <w:proofErr w:type="spellStart"/>
      <w:r w:rsidRPr="001826ED">
        <w:rPr>
          <w:sz w:val="22"/>
          <w:szCs w:val="22"/>
        </w:rPr>
        <w:t>Nooka</w:t>
      </w:r>
      <w:proofErr w:type="spellEnd"/>
      <w:r w:rsidRPr="001826ED">
        <w:rPr>
          <w:sz w:val="22"/>
          <w:szCs w:val="22"/>
        </w:rPr>
        <w:t xml:space="preserve"> A.K., Behera M., </w:t>
      </w:r>
      <w:proofErr w:type="spellStart"/>
      <w:r w:rsidRPr="001826ED">
        <w:rPr>
          <w:sz w:val="22"/>
          <w:szCs w:val="22"/>
        </w:rPr>
        <w:t>Lonial</w:t>
      </w:r>
      <w:proofErr w:type="spellEnd"/>
      <w:r w:rsidRPr="001826ED">
        <w:rPr>
          <w:sz w:val="22"/>
          <w:szCs w:val="22"/>
        </w:rPr>
        <w:t xml:space="preserve"> S., Dixon M.D., Ramalingam S.S., and </w:t>
      </w:r>
      <w:proofErr w:type="spellStart"/>
      <w:r w:rsidRPr="001826ED">
        <w:rPr>
          <w:sz w:val="22"/>
          <w:szCs w:val="22"/>
        </w:rPr>
        <w:t>Pentz</w:t>
      </w:r>
      <w:proofErr w:type="spellEnd"/>
      <w:r w:rsidRPr="001826ED">
        <w:rPr>
          <w:sz w:val="22"/>
          <w:szCs w:val="22"/>
        </w:rPr>
        <w:t xml:space="preserve"> R.D. (2016) ‘Access to Children's Oncology Group and </w:t>
      </w:r>
      <w:proofErr w:type="spellStart"/>
      <w:r w:rsidRPr="001826ED">
        <w:rPr>
          <w:sz w:val="22"/>
          <w:szCs w:val="22"/>
        </w:rPr>
        <w:t>Pediatric</w:t>
      </w:r>
      <w:proofErr w:type="spellEnd"/>
      <w:r w:rsidRPr="001826ED">
        <w:rPr>
          <w:sz w:val="22"/>
          <w:szCs w:val="22"/>
        </w:rPr>
        <w:t xml:space="preserve"> Brain </w:t>
      </w:r>
      <w:proofErr w:type="spellStart"/>
      <w:r w:rsidRPr="001826ED">
        <w:rPr>
          <w:sz w:val="22"/>
          <w:szCs w:val="22"/>
        </w:rPr>
        <w:t>Tumor</w:t>
      </w:r>
      <w:proofErr w:type="spellEnd"/>
      <w:r w:rsidRPr="001826ED">
        <w:rPr>
          <w:sz w:val="22"/>
          <w:szCs w:val="22"/>
        </w:rPr>
        <w:t xml:space="preserve"> Consortium phase 1 clinical trials: Racial/ethnic dissimilarities in participation’, Cancer, 122(20), pp. 3207-3214. doi:10.1002/cncr.30090. </w:t>
      </w:r>
    </w:p>
    <w:p w14:paraId="7B6C0A72" w14:textId="77777777" w:rsidR="00F86B8D" w:rsidRPr="001826ED" w:rsidRDefault="00F86B8D" w:rsidP="00F86B8D">
      <w:pPr>
        <w:pStyle w:val="Default"/>
        <w:rPr>
          <w:sz w:val="22"/>
          <w:szCs w:val="22"/>
        </w:rPr>
      </w:pPr>
    </w:p>
    <w:p w14:paraId="7AD9BC7C" w14:textId="77777777" w:rsidR="00F86B8D" w:rsidRPr="001826ED" w:rsidRDefault="00F86B8D" w:rsidP="00F86B8D">
      <w:pPr>
        <w:pStyle w:val="Default"/>
        <w:rPr>
          <w:sz w:val="22"/>
          <w:szCs w:val="22"/>
        </w:rPr>
      </w:pPr>
      <w:proofErr w:type="spellStart"/>
      <w:r w:rsidRPr="001826ED">
        <w:rPr>
          <w:sz w:val="22"/>
          <w:szCs w:val="22"/>
        </w:rPr>
        <w:t>Otado</w:t>
      </w:r>
      <w:proofErr w:type="spellEnd"/>
      <w:r w:rsidRPr="001826ED">
        <w:rPr>
          <w:sz w:val="22"/>
          <w:szCs w:val="22"/>
        </w:rPr>
        <w:t xml:space="preserve"> J., </w:t>
      </w:r>
      <w:proofErr w:type="spellStart"/>
      <w:r w:rsidRPr="001826ED">
        <w:rPr>
          <w:sz w:val="22"/>
          <w:szCs w:val="22"/>
        </w:rPr>
        <w:t>Kwagyan</w:t>
      </w:r>
      <w:proofErr w:type="spellEnd"/>
      <w:r w:rsidRPr="001826ED">
        <w:rPr>
          <w:sz w:val="22"/>
          <w:szCs w:val="22"/>
        </w:rPr>
        <w:t xml:space="preserve"> J., Edwards D., </w:t>
      </w:r>
      <w:proofErr w:type="spellStart"/>
      <w:r w:rsidRPr="001826ED">
        <w:rPr>
          <w:sz w:val="22"/>
          <w:szCs w:val="22"/>
        </w:rPr>
        <w:t>Ukaegbu</w:t>
      </w:r>
      <w:proofErr w:type="spellEnd"/>
      <w:r w:rsidRPr="001826ED">
        <w:rPr>
          <w:sz w:val="22"/>
          <w:szCs w:val="22"/>
        </w:rPr>
        <w:t xml:space="preserve"> A., Rockcliffe F., and </w:t>
      </w:r>
      <w:proofErr w:type="spellStart"/>
      <w:r w:rsidRPr="001826ED">
        <w:rPr>
          <w:sz w:val="22"/>
          <w:szCs w:val="22"/>
        </w:rPr>
        <w:t>Osafo</w:t>
      </w:r>
      <w:proofErr w:type="spellEnd"/>
      <w:r w:rsidRPr="001826ED">
        <w:rPr>
          <w:sz w:val="22"/>
          <w:szCs w:val="22"/>
        </w:rPr>
        <w:t xml:space="preserve"> N. (2015) ‘Culturally Competent Strategies for Recruitment and Retention of African American Populations into Clinical Trials’, Clinical Translational Science, 8(5), pp. 460-6. </w:t>
      </w:r>
      <w:proofErr w:type="spellStart"/>
      <w:r w:rsidRPr="001826ED">
        <w:rPr>
          <w:sz w:val="22"/>
          <w:szCs w:val="22"/>
        </w:rPr>
        <w:t>doi</w:t>
      </w:r>
      <w:proofErr w:type="spellEnd"/>
      <w:r w:rsidRPr="001826ED">
        <w:rPr>
          <w:sz w:val="22"/>
          <w:szCs w:val="22"/>
        </w:rPr>
        <w:t xml:space="preserve">: 10.1111/cts.12285. </w:t>
      </w:r>
    </w:p>
    <w:p w14:paraId="0E20D1AB" w14:textId="77777777" w:rsidR="00F86B8D" w:rsidRPr="001826ED" w:rsidRDefault="00F86B8D" w:rsidP="00F86B8D">
      <w:pPr>
        <w:pStyle w:val="Default"/>
        <w:rPr>
          <w:sz w:val="22"/>
          <w:szCs w:val="22"/>
        </w:rPr>
      </w:pPr>
    </w:p>
    <w:p w14:paraId="1C1840E6" w14:textId="77777777" w:rsidR="00F86B8D" w:rsidRPr="001826ED" w:rsidRDefault="00F86B8D" w:rsidP="00F86B8D">
      <w:pPr>
        <w:pStyle w:val="Default"/>
        <w:rPr>
          <w:sz w:val="22"/>
          <w:szCs w:val="22"/>
        </w:rPr>
      </w:pPr>
      <w:r w:rsidRPr="001826ED">
        <w:rPr>
          <w:sz w:val="22"/>
          <w:szCs w:val="22"/>
        </w:rPr>
        <w:t xml:space="preserve">Patterson C.A., Chavez V., </w:t>
      </w:r>
      <w:proofErr w:type="spellStart"/>
      <w:r w:rsidRPr="001826ED">
        <w:rPr>
          <w:sz w:val="22"/>
          <w:szCs w:val="22"/>
        </w:rPr>
        <w:t>Mondestin</w:t>
      </w:r>
      <w:proofErr w:type="spellEnd"/>
      <w:r w:rsidRPr="001826ED">
        <w:rPr>
          <w:sz w:val="22"/>
          <w:szCs w:val="22"/>
        </w:rPr>
        <w:t xml:space="preserve"> V., </w:t>
      </w:r>
      <w:proofErr w:type="spellStart"/>
      <w:r w:rsidRPr="001826ED">
        <w:rPr>
          <w:sz w:val="22"/>
          <w:szCs w:val="22"/>
        </w:rPr>
        <w:t>Deatrick</w:t>
      </w:r>
      <w:proofErr w:type="spellEnd"/>
      <w:r w:rsidRPr="001826ED">
        <w:rPr>
          <w:sz w:val="22"/>
          <w:szCs w:val="22"/>
        </w:rPr>
        <w:t xml:space="preserve"> J., Li Y., and Barakat L.P. (2015) ‘Clinical Trial Decision Making in </w:t>
      </w:r>
      <w:proofErr w:type="spellStart"/>
      <w:r w:rsidRPr="001826ED">
        <w:rPr>
          <w:sz w:val="22"/>
          <w:szCs w:val="22"/>
        </w:rPr>
        <w:t>Pediatric</w:t>
      </w:r>
      <w:proofErr w:type="spellEnd"/>
      <w:r w:rsidRPr="001826ED">
        <w:rPr>
          <w:sz w:val="22"/>
          <w:szCs w:val="22"/>
        </w:rPr>
        <w:t xml:space="preserve"> Sickle Cell Disease: A Qualitative Study of Perceived Benefits and Barriers to Participation’, Journal of </w:t>
      </w:r>
      <w:proofErr w:type="spellStart"/>
      <w:r w:rsidRPr="001826ED">
        <w:rPr>
          <w:sz w:val="22"/>
          <w:szCs w:val="22"/>
        </w:rPr>
        <w:t>Pediatric</w:t>
      </w:r>
      <w:proofErr w:type="spellEnd"/>
      <w:r w:rsidRPr="001826ED">
        <w:rPr>
          <w:sz w:val="22"/>
          <w:szCs w:val="22"/>
        </w:rPr>
        <w:t xml:space="preserve"> </w:t>
      </w:r>
      <w:proofErr w:type="spellStart"/>
      <w:r w:rsidRPr="001826ED">
        <w:rPr>
          <w:sz w:val="22"/>
          <w:szCs w:val="22"/>
        </w:rPr>
        <w:t>Hematology</w:t>
      </w:r>
      <w:proofErr w:type="spellEnd"/>
      <w:r w:rsidRPr="001826ED">
        <w:rPr>
          <w:sz w:val="22"/>
          <w:szCs w:val="22"/>
        </w:rPr>
        <w:t xml:space="preserve">/Oncology, 37(6), pp. 415-22. </w:t>
      </w:r>
      <w:proofErr w:type="spellStart"/>
      <w:r w:rsidRPr="001826ED">
        <w:rPr>
          <w:sz w:val="22"/>
          <w:szCs w:val="22"/>
        </w:rPr>
        <w:t>doi</w:t>
      </w:r>
      <w:proofErr w:type="spellEnd"/>
      <w:r w:rsidRPr="001826ED">
        <w:rPr>
          <w:sz w:val="22"/>
          <w:szCs w:val="22"/>
        </w:rPr>
        <w:t xml:space="preserve">: 10.1097/MPH.0000000000000216. </w:t>
      </w:r>
    </w:p>
    <w:p w14:paraId="697E7EBC" w14:textId="77777777" w:rsidR="00F86B8D" w:rsidRPr="001826ED" w:rsidRDefault="00F86B8D" w:rsidP="00F86B8D">
      <w:pPr>
        <w:pStyle w:val="Default"/>
        <w:rPr>
          <w:sz w:val="22"/>
          <w:szCs w:val="22"/>
        </w:rPr>
      </w:pPr>
    </w:p>
    <w:p w14:paraId="34D0E191" w14:textId="77777777" w:rsidR="00F86B8D" w:rsidRPr="001826ED" w:rsidRDefault="00F86B8D" w:rsidP="00F86B8D">
      <w:pPr>
        <w:pStyle w:val="Default"/>
        <w:rPr>
          <w:sz w:val="22"/>
          <w:szCs w:val="22"/>
        </w:rPr>
      </w:pPr>
      <w:r w:rsidRPr="001826ED">
        <w:rPr>
          <w:sz w:val="22"/>
          <w:szCs w:val="22"/>
        </w:rPr>
        <w:t xml:space="preserve">Presley C.J., Reynolds C.H., and Langer C.J. (2017) ‘Caring for the Older Population </w:t>
      </w:r>
      <w:proofErr w:type="gramStart"/>
      <w:r w:rsidRPr="001826ED">
        <w:rPr>
          <w:sz w:val="22"/>
          <w:szCs w:val="22"/>
        </w:rPr>
        <w:t>With</w:t>
      </w:r>
      <w:proofErr w:type="gramEnd"/>
      <w:r w:rsidRPr="001826ED">
        <w:rPr>
          <w:sz w:val="22"/>
          <w:szCs w:val="22"/>
        </w:rPr>
        <w:t xml:space="preserve"> Advanced Lung Cancer’, American Society of Clinical Oncology, 37, pp. 587-596. </w:t>
      </w:r>
      <w:proofErr w:type="spellStart"/>
      <w:r w:rsidRPr="001826ED">
        <w:rPr>
          <w:sz w:val="22"/>
          <w:szCs w:val="22"/>
        </w:rPr>
        <w:t>doi</w:t>
      </w:r>
      <w:proofErr w:type="spellEnd"/>
      <w:r w:rsidRPr="001826ED">
        <w:rPr>
          <w:sz w:val="22"/>
          <w:szCs w:val="22"/>
        </w:rPr>
        <w:t xml:space="preserve">: 10.14694/EDBK_179850. </w:t>
      </w:r>
    </w:p>
    <w:p w14:paraId="4C6A4766" w14:textId="77777777" w:rsidR="00F86B8D" w:rsidRPr="001826ED" w:rsidRDefault="00F86B8D" w:rsidP="00F86B8D">
      <w:pPr>
        <w:pStyle w:val="Default"/>
        <w:rPr>
          <w:sz w:val="22"/>
          <w:szCs w:val="22"/>
        </w:rPr>
      </w:pPr>
    </w:p>
    <w:p w14:paraId="2441F816" w14:textId="77777777" w:rsidR="00F86B8D" w:rsidRPr="001826ED" w:rsidRDefault="00F86B8D" w:rsidP="00F86B8D">
      <w:pPr>
        <w:pStyle w:val="Default"/>
        <w:rPr>
          <w:sz w:val="22"/>
          <w:szCs w:val="22"/>
        </w:rPr>
      </w:pPr>
      <w:r w:rsidRPr="001826ED">
        <w:rPr>
          <w:sz w:val="22"/>
          <w:szCs w:val="22"/>
        </w:rPr>
        <w:t xml:space="preserve">Rich M.W., </w:t>
      </w:r>
      <w:proofErr w:type="spellStart"/>
      <w:r w:rsidRPr="001826ED">
        <w:rPr>
          <w:sz w:val="22"/>
          <w:szCs w:val="22"/>
        </w:rPr>
        <w:t>Chyun</w:t>
      </w:r>
      <w:proofErr w:type="spellEnd"/>
      <w:r w:rsidRPr="001826ED">
        <w:rPr>
          <w:sz w:val="22"/>
          <w:szCs w:val="22"/>
        </w:rPr>
        <w:t xml:space="preserve"> D.A., Skolnick A.H., et al. (2016) ‘Knowledge Gaps in Cardiovascular Care of the Older Adult Population: A Scientific Statement From the American Heart Association, American College of Cardiology, and American Geriatrics Society’, Journal of the American College of Cardiology, 67(20), pp. 2419-2440. </w:t>
      </w:r>
      <w:proofErr w:type="spellStart"/>
      <w:r w:rsidRPr="001826ED">
        <w:rPr>
          <w:sz w:val="22"/>
          <w:szCs w:val="22"/>
        </w:rPr>
        <w:t>doi</w:t>
      </w:r>
      <w:proofErr w:type="spellEnd"/>
      <w:r w:rsidRPr="001826ED">
        <w:rPr>
          <w:sz w:val="22"/>
          <w:szCs w:val="22"/>
        </w:rPr>
        <w:t xml:space="preserve">: 10.1016/j.jacc.2016.03.004. </w:t>
      </w:r>
    </w:p>
    <w:p w14:paraId="11D72A47" w14:textId="77777777" w:rsidR="00F86B8D" w:rsidRPr="001826ED" w:rsidRDefault="00F86B8D" w:rsidP="00F86B8D">
      <w:pPr>
        <w:pStyle w:val="Default"/>
        <w:rPr>
          <w:sz w:val="22"/>
          <w:szCs w:val="22"/>
        </w:rPr>
      </w:pPr>
    </w:p>
    <w:p w14:paraId="067DA7CF" w14:textId="77777777" w:rsidR="00F86B8D" w:rsidRPr="001826ED" w:rsidRDefault="00F86B8D" w:rsidP="00F86B8D">
      <w:pPr>
        <w:pStyle w:val="Default"/>
        <w:rPr>
          <w:sz w:val="22"/>
          <w:szCs w:val="22"/>
        </w:rPr>
      </w:pPr>
      <w:r w:rsidRPr="001826ED">
        <w:rPr>
          <w:sz w:val="22"/>
          <w:szCs w:val="22"/>
        </w:rPr>
        <w:t xml:space="preserve">Rivers D., August E.M., </w:t>
      </w:r>
      <w:proofErr w:type="spellStart"/>
      <w:r w:rsidRPr="001826ED">
        <w:rPr>
          <w:sz w:val="22"/>
          <w:szCs w:val="22"/>
        </w:rPr>
        <w:t>Sehovic</w:t>
      </w:r>
      <w:proofErr w:type="spellEnd"/>
      <w:r w:rsidRPr="001826ED">
        <w:rPr>
          <w:sz w:val="22"/>
          <w:szCs w:val="22"/>
        </w:rPr>
        <w:t xml:space="preserve"> I., Lee Green B., and Quinn G.P. (2013) ‘A systematic review of the factors influencing African Americans' participation in cancer clinical trials’, Contemporary Clinical Trials, 35(2), pp. 13-32. </w:t>
      </w:r>
      <w:proofErr w:type="spellStart"/>
      <w:proofErr w:type="gramStart"/>
      <w:r w:rsidRPr="001826ED">
        <w:rPr>
          <w:sz w:val="22"/>
          <w:szCs w:val="22"/>
        </w:rPr>
        <w:t>doi</w:t>
      </w:r>
      <w:proofErr w:type="spellEnd"/>
      <w:r w:rsidRPr="001826ED">
        <w:rPr>
          <w:sz w:val="22"/>
          <w:szCs w:val="22"/>
        </w:rPr>
        <w:t xml:space="preserve"> :</w:t>
      </w:r>
      <w:proofErr w:type="gramEnd"/>
      <w:r w:rsidRPr="001826ED">
        <w:rPr>
          <w:sz w:val="22"/>
          <w:szCs w:val="22"/>
        </w:rPr>
        <w:t xml:space="preserve">10.1016/j.cct.2013.03.007. </w:t>
      </w:r>
    </w:p>
    <w:p w14:paraId="1D9B64A7" w14:textId="77777777" w:rsidR="00F86B8D" w:rsidRPr="001826ED" w:rsidRDefault="00F86B8D" w:rsidP="00F86B8D">
      <w:pPr>
        <w:pStyle w:val="Default"/>
        <w:rPr>
          <w:sz w:val="22"/>
          <w:szCs w:val="22"/>
        </w:rPr>
      </w:pPr>
    </w:p>
    <w:p w14:paraId="6D7113D6" w14:textId="77777777" w:rsidR="00F86B8D" w:rsidRPr="001826ED" w:rsidRDefault="00F86B8D" w:rsidP="00F86B8D">
      <w:pPr>
        <w:pStyle w:val="Default"/>
        <w:rPr>
          <w:sz w:val="22"/>
          <w:szCs w:val="22"/>
        </w:rPr>
      </w:pPr>
      <w:proofErr w:type="spellStart"/>
      <w:r w:rsidRPr="001826ED">
        <w:rPr>
          <w:sz w:val="22"/>
          <w:szCs w:val="22"/>
        </w:rPr>
        <w:t>Sankare</w:t>
      </w:r>
      <w:proofErr w:type="spellEnd"/>
      <w:r w:rsidRPr="001826ED">
        <w:rPr>
          <w:sz w:val="22"/>
          <w:szCs w:val="22"/>
        </w:rPr>
        <w:t xml:space="preserve"> I.C., </w:t>
      </w:r>
      <w:proofErr w:type="spellStart"/>
      <w:r w:rsidRPr="001826ED">
        <w:rPr>
          <w:sz w:val="22"/>
          <w:szCs w:val="22"/>
        </w:rPr>
        <w:t>Bross</w:t>
      </w:r>
      <w:proofErr w:type="spellEnd"/>
      <w:r w:rsidRPr="001826ED">
        <w:rPr>
          <w:sz w:val="22"/>
          <w:szCs w:val="22"/>
        </w:rPr>
        <w:t xml:space="preserve"> R., Brown A.F., et al. (2015) ‘Strategies to Build Trust and Recruit African American and Latino Community Residents for Health Research: A Cohort Study’, Clinical and Translational Science, 8(5), pp. 412-20. </w:t>
      </w:r>
      <w:proofErr w:type="spellStart"/>
      <w:r w:rsidRPr="001826ED">
        <w:rPr>
          <w:sz w:val="22"/>
          <w:szCs w:val="22"/>
        </w:rPr>
        <w:t>doi</w:t>
      </w:r>
      <w:proofErr w:type="spellEnd"/>
      <w:r w:rsidRPr="001826ED">
        <w:rPr>
          <w:sz w:val="22"/>
          <w:szCs w:val="22"/>
        </w:rPr>
        <w:t xml:space="preserve">: 10.1111/cts.12273. ETI Brief – Workstream 1 (Final Draft) | Page 20 of 21 </w:t>
      </w:r>
    </w:p>
    <w:p w14:paraId="2612E949" w14:textId="77777777" w:rsidR="00F86B8D" w:rsidRPr="001826ED" w:rsidRDefault="00F86B8D" w:rsidP="00F86B8D">
      <w:pPr>
        <w:pStyle w:val="Default"/>
        <w:rPr>
          <w:sz w:val="22"/>
          <w:szCs w:val="22"/>
        </w:rPr>
      </w:pPr>
    </w:p>
    <w:p w14:paraId="3E8C68C4" w14:textId="77777777" w:rsidR="00F86B8D" w:rsidRPr="001826ED" w:rsidRDefault="00F86B8D" w:rsidP="00F86B8D">
      <w:pPr>
        <w:pStyle w:val="Default"/>
        <w:rPr>
          <w:sz w:val="22"/>
          <w:szCs w:val="22"/>
        </w:rPr>
      </w:pPr>
      <w:r w:rsidRPr="001826ED">
        <w:rPr>
          <w:sz w:val="22"/>
          <w:szCs w:val="22"/>
        </w:rPr>
        <w:t xml:space="preserve">Santiago C.D., and Miranda J. (2014) ‘Progress in improving mental health services for racial-ethnic minority groups: a ten-year perspective’, Psychiatric Services, 65(2), pp. 180-5. </w:t>
      </w:r>
      <w:proofErr w:type="spellStart"/>
      <w:r w:rsidRPr="001826ED">
        <w:rPr>
          <w:sz w:val="22"/>
          <w:szCs w:val="22"/>
        </w:rPr>
        <w:t>doi</w:t>
      </w:r>
      <w:proofErr w:type="spellEnd"/>
      <w:r w:rsidRPr="001826ED">
        <w:rPr>
          <w:sz w:val="22"/>
          <w:szCs w:val="22"/>
        </w:rPr>
        <w:t>: 10.1176/appi.ps.201200517.</w:t>
      </w:r>
    </w:p>
    <w:p w14:paraId="2B9BF97A" w14:textId="77777777" w:rsidR="00F86B8D" w:rsidRPr="001826ED" w:rsidRDefault="00F86B8D" w:rsidP="00F86B8D">
      <w:pPr>
        <w:pStyle w:val="Default"/>
        <w:rPr>
          <w:sz w:val="22"/>
          <w:szCs w:val="22"/>
        </w:rPr>
      </w:pPr>
    </w:p>
    <w:p w14:paraId="19BE81BC" w14:textId="77777777" w:rsidR="00F86B8D" w:rsidRPr="001826ED" w:rsidRDefault="00F86B8D" w:rsidP="00F86B8D">
      <w:pPr>
        <w:pStyle w:val="Default"/>
        <w:rPr>
          <w:sz w:val="22"/>
          <w:szCs w:val="22"/>
        </w:rPr>
      </w:pPr>
      <w:proofErr w:type="spellStart"/>
      <w:r w:rsidRPr="001826ED">
        <w:rPr>
          <w:sz w:val="22"/>
          <w:szCs w:val="22"/>
        </w:rPr>
        <w:t>Sharrocks</w:t>
      </w:r>
      <w:proofErr w:type="spellEnd"/>
      <w:r w:rsidRPr="001826ED">
        <w:rPr>
          <w:sz w:val="22"/>
          <w:szCs w:val="22"/>
        </w:rPr>
        <w:t xml:space="preserve"> K., Spicer J., </w:t>
      </w:r>
      <w:proofErr w:type="spellStart"/>
      <w:r w:rsidRPr="001826ED">
        <w:rPr>
          <w:sz w:val="22"/>
          <w:szCs w:val="22"/>
        </w:rPr>
        <w:t>Camidge</w:t>
      </w:r>
      <w:proofErr w:type="spellEnd"/>
      <w:r w:rsidRPr="001826ED">
        <w:rPr>
          <w:sz w:val="22"/>
          <w:szCs w:val="22"/>
        </w:rPr>
        <w:t xml:space="preserve"> D.R., and Papa S. (2014) ‘The impact of socioeconomic status on access to cancer clinical trials’, British Journal of Cancer, 111(9), pp. 1684-7. </w:t>
      </w:r>
      <w:proofErr w:type="spellStart"/>
      <w:r w:rsidRPr="001826ED">
        <w:rPr>
          <w:sz w:val="22"/>
          <w:szCs w:val="22"/>
        </w:rPr>
        <w:t>doi</w:t>
      </w:r>
      <w:proofErr w:type="spellEnd"/>
      <w:r w:rsidRPr="001826ED">
        <w:rPr>
          <w:sz w:val="22"/>
          <w:szCs w:val="22"/>
        </w:rPr>
        <w:t xml:space="preserve">: 10.1038/bjc.2014.108. </w:t>
      </w:r>
    </w:p>
    <w:p w14:paraId="3C83B68E" w14:textId="77777777" w:rsidR="00F86B8D" w:rsidRPr="001826ED" w:rsidRDefault="00F86B8D" w:rsidP="00F86B8D">
      <w:pPr>
        <w:pStyle w:val="Default"/>
        <w:rPr>
          <w:sz w:val="22"/>
          <w:szCs w:val="22"/>
        </w:rPr>
      </w:pPr>
    </w:p>
    <w:p w14:paraId="23FF3456" w14:textId="77777777" w:rsidR="00F86B8D" w:rsidRPr="001826ED" w:rsidRDefault="00F86B8D" w:rsidP="00F86B8D">
      <w:pPr>
        <w:pStyle w:val="Default"/>
        <w:rPr>
          <w:sz w:val="22"/>
          <w:szCs w:val="22"/>
        </w:rPr>
      </w:pPr>
      <w:proofErr w:type="spellStart"/>
      <w:r w:rsidRPr="001826ED">
        <w:rPr>
          <w:sz w:val="22"/>
          <w:szCs w:val="22"/>
        </w:rPr>
        <w:t>Schulkes</w:t>
      </w:r>
      <w:proofErr w:type="spellEnd"/>
      <w:r w:rsidRPr="001826ED">
        <w:rPr>
          <w:sz w:val="22"/>
          <w:szCs w:val="22"/>
        </w:rPr>
        <w:t xml:space="preserve"> K.J., Nguyen C., van den Bos F., van Elden L.J., and </w:t>
      </w:r>
      <w:proofErr w:type="spellStart"/>
      <w:r w:rsidRPr="001826ED">
        <w:rPr>
          <w:sz w:val="22"/>
          <w:szCs w:val="22"/>
        </w:rPr>
        <w:t>Hamaker</w:t>
      </w:r>
      <w:proofErr w:type="spellEnd"/>
      <w:r w:rsidRPr="001826ED">
        <w:rPr>
          <w:sz w:val="22"/>
          <w:szCs w:val="22"/>
        </w:rPr>
        <w:t xml:space="preserve"> M.E. (2016) ‘Selection of Patients in Ongoing Clinical Trials on Lung Cancer’, Lung, 194(6), pp. 967-974. </w:t>
      </w:r>
    </w:p>
    <w:p w14:paraId="10879D6A" w14:textId="77777777" w:rsidR="00F86B8D" w:rsidRPr="001826ED" w:rsidRDefault="00F86B8D" w:rsidP="00F86B8D">
      <w:pPr>
        <w:pStyle w:val="Default"/>
        <w:rPr>
          <w:sz w:val="22"/>
          <w:szCs w:val="22"/>
        </w:rPr>
      </w:pPr>
    </w:p>
    <w:p w14:paraId="3DAE9AA3" w14:textId="77777777" w:rsidR="00F86B8D" w:rsidRPr="001826ED" w:rsidRDefault="00F86B8D" w:rsidP="00F86B8D">
      <w:pPr>
        <w:pStyle w:val="Default"/>
        <w:rPr>
          <w:sz w:val="22"/>
          <w:szCs w:val="22"/>
        </w:rPr>
      </w:pPr>
      <w:r w:rsidRPr="001826ED">
        <w:rPr>
          <w:sz w:val="22"/>
          <w:szCs w:val="22"/>
        </w:rPr>
        <w:t xml:space="preserve">Sprague D., Russo J., </w:t>
      </w:r>
      <w:proofErr w:type="spellStart"/>
      <w:r w:rsidRPr="001826ED">
        <w:rPr>
          <w:sz w:val="22"/>
          <w:szCs w:val="22"/>
        </w:rPr>
        <w:t>LaVallie</w:t>
      </w:r>
      <w:proofErr w:type="spellEnd"/>
      <w:r w:rsidRPr="001826ED">
        <w:rPr>
          <w:sz w:val="22"/>
          <w:szCs w:val="22"/>
        </w:rPr>
        <w:t xml:space="preserve"> D.L., and Buchwald D. (2013) ‘Barriers to cancer clinical trial participation among American Indian and Alaska Native tribal college students’, Journal of Rural Health, 29(1), pp. 55-60. </w:t>
      </w:r>
      <w:proofErr w:type="spellStart"/>
      <w:r w:rsidRPr="001826ED">
        <w:rPr>
          <w:sz w:val="22"/>
          <w:szCs w:val="22"/>
        </w:rPr>
        <w:t>doi</w:t>
      </w:r>
      <w:proofErr w:type="spellEnd"/>
      <w:r w:rsidRPr="001826ED">
        <w:rPr>
          <w:sz w:val="22"/>
          <w:szCs w:val="22"/>
        </w:rPr>
        <w:t>: 10.1111/j.1748-0361.2012.</w:t>
      </w:r>
      <w:proofErr w:type="gramStart"/>
      <w:r w:rsidRPr="001826ED">
        <w:rPr>
          <w:sz w:val="22"/>
          <w:szCs w:val="22"/>
        </w:rPr>
        <w:t>00432.x.</w:t>
      </w:r>
      <w:proofErr w:type="gramEnd"/>
      <w:r w:rsidRPr="001826ED">
        <w:rPr>
          <w:sz w:val="22"/>
          <w:szCs w:val="22"/>
        </w:rPr>
        <w:t xml:space="preserve"> </w:t>
      </w:r>
    </w:p>
    <w:p w14:paraId="6E6F42B8" w14:textId="77777777" w:rsidR="00F86B8D" w:rsidRPr="001826ED" w:rsidRDefault="00F86B8D" w:rsidP="00F86B8D">
      <w:pPr>
        <w:pStyle w:val="Default"/>
        <w:rPr>
          <w:sz w:val="22"/>
          <w:szCs w:val="22"/>
        </w:rPr>
      </w:pPr>
    </w:p>
    <w:p w14:paraId="3D5F6F13" w14:textId="77777777" w:rsidR="00F86B8D" w:rsidRPr="001826ED" w:rsidRDefault="00F86B8D" w:rsidP="00F86B8D">
      <w:pPr>
        <w:pStyle w:val="Default"/>
        <w:rPr>
          <w:sz w:val="22"/>
          <w:szCs w:val="22"/>
        </w:rPr>
      </w:pPr>
      <w:proofErr w:type="spellStart"/>
      <w:r w:rsidRPr="001826ED">
        <w:rPr>
          <w:sz w:val="22"/>
          <w:szCs w:val="22"/>
        </w:rPr>
        <w:t>Spong</w:t>
      </w:r>
      <w:proofErr w:type="spellEnd"/>
      <w:r w:rsidRPr="001826ED">
        <w:rPr>
          <w:sz w:val="22"/>
          <w:szCs w:val="22"/>
        </w:rPr>
        <w:t xml:space="preserve">, C.Y. and Bianchi, D.W. (2018) ‘Improving Public Health Requires Inclusion of Underrepresented Populations in Research’, Journal of the American Medical Association, 319(4), pp. 337-338. </w:t>
      </w:r>
      <w:proofErr w:type="spellStart"/>
      <w:r w:rsidRPr="001826ED">
        <w:rPr>
          <w:sz w:val="22"/>
          <w:szCs w:val="22"/>
        </w:rPr>
        <w:t>doi</w:t>
      </w:r>
      <w:proofErr w:type="spellEnd"/>
      <w:r w:rsidRPr="001826ED">
        <w:rPr>
          <w:sz w:val="22"/>
          <w:szCs w:val="22"/>
        </w:rPr>
        <w:t xml:space="preserve">: 10.1001/jama.2017.19138. </w:t>
      </w:r>
    </w:p>
    <w:p w14:paraId="11350AD7" w14:textId="77777777" w:rsidR="00F86B8D" w:rsidRPr="001826ED" w:rsidRDefault="00F86B8D" w:rsidP="00F86B8D">
      <w:pPr>
        <w:pStyle w:val="Default"/>
        <w:rPr>
          <w:sz w:val="22"/>
          <w:szCs w:val="22"/>
        </w:rPr>
      </w:pPr>
    </w:p>
    <w:p w14:paraId="3AED92E7" w14:textId="77777777" w:rsidR="00F86B8D" w:rsidRPr="001826ED" w:rsidRDefault="00F86B8D" w:rsidP="00F86B8D">
      <w:pPr>
        <w:pStyle w:val="Default"/>
        <w:rPr>
          <w:sz w:val="22"/>
          <w:szCs w:val="22"/>
        </w:rPr>
      </w:pPr>
      <w:r w:rsidRPr="001826ED">
        <w:rPr>
          <w:sz w:val="22"/>
          <w:szCs w:val="22"/>
        </w:rPr>
        <w:lastRenderedPageBreak/>
        <w:t xml:space="preserve">Torres S., de la Riva E.E., Tom L.S., et al. (2015) ‘The Development of a Communication Tool to Facilitate the Cancer Trial Recruitment Process and Increase Research Literacy among Underrepresented Populations’, Journal of Cancer Education, 30(4), pp. 792-8. </w:t>
      </w:r>
      <w:proofErr w:type="spellStart"/>
      <w:r w:rsidRPr="001826ED">
        <w:rPr>
          <w:sz w:val="22"/>
          <w:szCs w:val="22"/>
        </w:rPr>
        <w:t>doi</w:t>
      </w:r>
      <w:proofErr w:type="spellEnd"/>
      <w:r w:rsidRPr="001826ED">
        <w:rPr>
          <w:sz w:val="22"/>
          <w:szCs w:val="22"/>
        </w:rPr>
        <w:t xml:space="preserve">: 10.1007/s13187-015-0818-z. </w:t>
      </w:r>
    </w:p>
    <w:p w14:paraId="4729759E" w14:textId="77777777" w:rsidR="00F86B8D" w:rsidRPr="001826ED" w:rsidRDefault="00F86B8D" w:rsidP="00F86B8D">
      <w:pPr>
        <w:pStyle w:val="Default"/>
        <w:rPr>
          <w:sz w:val="22"/>
          <w:szCs w:val="22"/>
        </w:rPr>
      </w:pPr>
    </w:p>
    <w:p w14:paraId="1C92161A" w14:textId="77777777" w:rsidR="00F86B8D" w:rsidRPr="001826ED" w:rsidRDefault="00F86B8D" w:rsidP="00F86B8D">
      <w:pPr>
        <w:pStyle w:val="Default"/>
        <w:rPr>
          <w:sz w:val="22"/>
          <w:szCs w:val="22"/>
        </w:rPr>
      </w:pPr>
      <w:proofErr w:type="spellStart"/>
      <w:r w:rsidRPr="001826ED">
        <w:rPr>
          <w:sz w:val="22"/>
          <w:szCs w:val="22"/>
        </w:rPr>
        <w:t>Venkatesulu</w:t>
      </w:r>
      <w:proofErr w:type="spellEnd"/>
      <w:r w:rsidRPr="001826ED">
        <w:rPr>
          <w:sz w:val="22"/>
          <w:szCs w:val="22"/>
        </w:rPr>
        <w:t xml:space="preserve"> B.P., Mallick S., and </w:t>
      </w:r>
      <w:proofErr w:type="spellStart"/>
      <w:r w:rsidRPr="001826ED">
        <w:rPr>
          <w:sz w:val="22"/>
          <w:szCs w:val="22"/>
        </w:rPr>
        <w:t>Rath</w:t>
      </w:r>
      <w:proofErr w:type="spellEnd"/>
      <w:r w:rsidRPr="001826ED">
        <w:rPr>
          <w:sz w:val="22"/>
          <w:szCs w:val="22"/>
        </w:rPr>
        <w:t xml:space="preserve"> G.K. (2017) ‘Patterns of care of cervical cancer in the elderly: A qualitative literature review’, Journal of Geriatric Oncology, 8(2), pp. 108-116. </w:t>
      </w:r>
      <w:proofErr w:type="spellStart"/>
      <w:r w:rsidRPr="001826ED">
        <w:rPr>
          <w:sz w:val="22"/>
          <w:szCs w:val="22"/>
        </w:rPr>
        <w:t>doi</w:t>
      </w:r>
      <w:proofErr w:type="spellEnd"/>
      <w:r w:rsidRPr="001826ED">
        <w:rPr>
          <w:sz w:val="22"/>
          <w:szCs w:val="22"/>
        </w:rPr>
        <w:t xml:space="preserve">: 10.1016/j.jgo.2016.12.004. </w:t>
      </w:r>
    </w:p>
    <w:p w14:paraId="2B66A5E9" w14:textId="77777777" w:rsidR="00F86B8D" w:rsidRPr="001826ED" w:rsidRDefault="00F86B8D" w:rsidP="00F86B8D">
      <w:pPr>
        <w:pStyle w:val="Default"/>
        <w:rPr>
          <w:sz w:val="22"/>
          <w:szCs w:val="22"/>
        </w:rPr>
      </w:pPr>
    </w:p>
    <w:p w14:paraId="1BF7938B" w14:textId="77777777" w:rsidR="00F86B8D" w:rsidRPr="001826ED" w:rsidRDefault="00F86B8D" w:rsidP="00F86B8D">
      <w:pPr>
        <w:pStyle w:val="Default"/>
        <w:rPr>
          <w:sz w:val="22"/>
          <w:szCs w:val="22"/>
        </w:rPr>
      </w:pPr>
      <w:r w:rsidRPr="001826ED">
        <w:rPr>
          <w:sz w:val="22"/>
          <w:szCs w:val="22"/>
        </w:rPr>
        <w:t xml:space="preserve">Wang, W., Ma, Y., Huang, Y. and Chen, H. (2017) ‘Generalizability analysis for clinical trials: a simulation study’, Statistics in Medicine, 36(10), pp. 1523-1531. </w:t>
      </w:r>
      <w:proofErr w:type="spellStart"/>
      <w:r w:rsidRPr="001826ED">
        <w:rPr>
          <w:sz w:val="22"/>
          <w:szCs w:val="22"/>
        </w:rPr>
        <w:t>doi</w:t>
      </w:r>
      <w:proofErr w:type="spellEnd"/>
      <w:r w:rsidRPr="001826ED">
        <w:rPr>
          <w:sz w:val="22"/>
          <w:szCs w:val="22"/>
        </w:rPr>
        <w:t xml:space="preserve">: 10.1002/sim.7238. </w:t>
      </w:r>
    </w:p>
    <w:p w14:paraId="03E4024F" w14:textId="77777777" w:rsidR="00F86B8D" w:rsidRPr="001826ED" w:rsidRDefault="00F86B8D" w:rsidP="00F86B8D">
      <w:pPr>
        <w:pStyle w:val="Default"/>
        <w:rPr>
          <w:sz w:val="22"/>
          <w:szCs w:val="22"/>
        </w:rPr>
      </w:pPr>
    </w:p>
    <w:p w14:paraId="5D3936C3" w14:textId="77777777" w:rsidR="00F86B8D" w:rsidRPr="001826ED" w:rsidRDefault="00F86B8D" w:rsidP="00F86B8D">
      <w:pPr>
        <w:pStyle w:val="Default"/>
        <w:rPr>
          <w:sz w:val="22"/>
          <w:szCs w:val="22"/>
        </w:rPr>
      </w:pPr>
      <w:r w:rsidRPr="001826ED">
        <w:rPr>
          <w:sz w:val="22"/>
          <w:szCs w:val="22"/>
        </w:rPr>
        <w:t xml:space="preserve">Wells K.J., McIntyre J., Gonzalez L.E., et al. (2013) ‘Feasibility trial of a Spanish-language multimedia educational intervention’, Clinical Trials, 10(5), pp. 767-74. </w:t>
      </w:r>
      <w:proofErr w:type="spellStart"/>
      <w:r w:rsidRPr="001826ED">
        <w:rPr>
          <w:sz w:val="22"/>
          <w:szCs w:val="22"/>
        </w:rPr>
        <w:t>doi</w:t>
      </w:r>
      <w:proofErr w:type="spellEnd"/>
      <w:r w:rsidRPr="001826ED">
        <w:rPr>
          <w:sz w:val="22"/>
          <w:szCs w:val="22"/>
        </w:rPr>
        <w:t xml:space="preserve">: 10.1177/1740774513495984. </w:t>
      </w:r>
    </w:p>
    <w:p w14:paraId="76F6BB2A" w14:textId="77777777" w:rsidR="00F86B8D" w:rsidRPr="001826ED" w:rsidRDefault="00F86B8D" w:rsidP="00F86B8D">
      <w:pPr>
        <w:pStyle w:val="Default"/>
        <w:rPr>
          <w:sz w:val="22"/>
          <w:szCs w:val="22"/>
        </w:rPr>
      </w:pPr>
    </w:p>
    <w:p w14:paraId="727742C6" w14:textId="77777777" w:rsidR="00F86B8D" w:rsidRPr="001826ED" w:rsidRDefault="00F86B8D" w:rsidP="00F86B8D">
      <w:pPr>
        <w:pStyle w:val="Default"/>
        <w:rPr>
          <w:sz w:val="22"/>
          <w:szCs w:val="22"/>
        </w:rPr>
      </w:pPr>
      <w:r w:rsidRPr="001826ED">
        <w:rPr>
          <w:sz w:val="22"/>
          <w:szCs w:val="22"/>
        </w:rPr>
        <w:t xml:space="preserve">Wenzel J.A., </w:t>
      </w:r>
      <w:proofErr w:type="spellStart"/>
      <w:r w:rsidRPr="001826ED">
        <w:rPr>
          <w:sz w:val="22"/>
          <w:szCs w:val="22"/>
        </w:rPr>
        <w:t>Mbah</w:t>
      </w:r>
      <w:proofErr w:type="spellEnd"/>
      <w:r w:rsidRPr="001826ED">
        <w:rPr>
          <w:sz w:val="22"/>
          <w:szCs w:val="22"/>
        </w:rPr>
        <w:t xml:space="preserve"> O., Xu J., et al. (2015) ‘A Model of Cancer Clinical Trial Decision-making Informed by African-American Cancer Patients’, Journal of Racial and Ethnic Health Disparities, 2(2), pp. 192-9. </w:t>
      </w:r>
      <w:proofErr w:type="spellStart"/>
      <w:r w:rsidRPr="001826ED">
        <w:rPr>
          <w:sz w:val="22"/>
          <w:szCs w:val="22"/>
        </w:rPr>
        <w:t>doi</w:t>
      </w:r>
      <w:proofErr w:type="spellEnd"/>
      <w:r w:rsidRPr="001826ED">
        <w:rPr>
          <w:sz w:val="22"/>
          <w:szCs w:val="22"/>
        </w:rPr>
        <w:t xml:space="preserve">: 10.1007/s40615-014-0063-x. </w:t>
      </w:r>
    </w:p>
    <w:p w14:paraId="6449A455" w14:textId="77777777" w:rsidR="00F86B8D" w:rsidRPr="001826ED" w:rsidRDefault="00F86B8D" w:rsidP="00F86B8D">
      <w:pPr>
        <w:pStyle w:val="Default"/>
        <w:rPr>
          <w:sz w:val="22"/>
          <w:szCs w:val="22"/>
        </w:rPr>
      </w:pPr>
    </w:p>
    <w:p w14:paraId="78323B33" w14:textId="77777777" w:rsidR="00F86B8D" w:rsidRPr="001826ED" w:rsidRDefault="00F86B8D" w:rsidP="00F86B8D">
      <w:pPr>
        <w:pStyle w:val="Default"/>
        <w:rPr>
          <w:sz w:val="22"/>
          <w:szCs w:val="22"/>
        </w:rPr>
      </w:pPr>
      <w:r w:rsidRPr="001826ED">
        <w:rPr>
          <w:sz w:val="22"/>
          <w:szCs w:val="22"/>
        </w:rPr>
        <w:t xml:space="preserve">Zhang T., Tsang W., </w:t>
      </w:r>
      <w:proofErr w:type="spellStart"/>
      <w:r w:rsidRPr="001826ED">
        <w:rPr>
          <w:sz w:val="22"/>
          <w:szCs w:val="22"/>
        </w:rPr>
        <w:t>Wijeysundera</w:t>
      </w:r>
      <w:proofErr w:type="spellEnd"/>
      <w:r w:rsidRPr="001826ED">
        <w:rPr>
          <w:sz w:val="22"/>
          <w:szCs w:val="22"/>
        </w:rPr>
        <w:t xml:space="preserve"> H.C., and Ko D.T. (2013) ‘Reporting and representation of ethnic minorities in cardiovascular trials: a systematic review’, American Heart Journal, 166(1), pp. 52-7. </w:t>
      </w:r>
      <w:proofErr w:type="spellStart"/>
      <w:r w:rsidRPr="001826ED">
        <w:rPr>
          <w:sz w:val="22"/>
          <w:szCs w:val="22"/>
        </w:rPr>
        <w:t>doi</w:t>
      </w:r>
      <w:proofErr w:type="spellEnd"/>
      <w:r w:rsidRPr="001826ED">
        <w:rPr>
          <w:sz w:val="22"/>
          <w:szCs w:val="22"/>
        </w:rPr>
        <w:t xml:space="preserve">: 10.1016/j.ahj.2013.03.022. </w:t>
      </w:r>
    </w:p>
    <w:p w14:paraId="3A160A11" w14:textId="77777777" w:rsidR="00F86B8D" w:rsidRPr="001826ED" w:rsidRDefault="00F86B8D" w:rsidP="00F86B8D">
      <w:pPr>
        <w:pStyle w:val="Default"/>
        <w:rPr>
          <w:sz w:val="22"/>
          <w:szCs w:val="22"/>
        </w:rPr>
      </w:pPr>
    </w:p>
    <w:p w14:paraId="7A8CEF6F" w14:textId="77777777" w:rsidR="00F86B8D" w:rsidRDefault="00F86B8D" w:rsidP="00F86B8D">
      <w:pPr>
        <w:pStyle w:val="Default"/>
        <w:rPr>
          <w:sz w:val="22"/>
          <w:szCs w:val="22"/>
        </w:rPr>
      </w:pPr>
      <w:proofErr w:type="spellStart"/>
      <w:r w:rsidRPr="001826ED">
        <w:rPr>
          <w:sz w:val="22"/>
          <w:szCs w:val="22"/>
        </w:rPr>
        <w:t>Zusterzeel</w:t>
      </w:r>
      <w:proofErr w:type="spellEnd"/>
      <w:r w:rsidRPr="001826ED">
        <w:rPr>
          <w:sz w:val="22"/>
          <w:szCs w:val="22"/>
        </w:rPr>
        <w:t xml:space="preserve"> R., O'Callaghan K.M., </w:t>
      </w:r>
      <w:proofErr w:type="spellStart"/>
      <w:r w:rsidRPr="001826ED">
        <w:rPr>
          <w:sz w:val="22"/>
          <w:szCs w:val="22"/>
        </w:rPr>
        <w:t>Canos</w:t>
      </w:r>
      <w:proofErr w:type="spellEnd"/>
      <w:r w:rsidRPr="001826ED">
        <w:rPr>
          <w:sz w:val="22"/>
          <w:szCs w:val="22"/>
        </w:rPr>
        <w:t xml:space="preserve"> D.A., Sanders W.E., </w:t>
      </w:r>
      <w:proofErr w:type="spellStart"/>
      <w:r w:rsidRPr="001826ED">
        <w:rPr>
          <w:sz w:val="22"/>
          <w:szCs w:val="22"/>
        </w:rPr>
        <w:t>Marinac-Dabic</w:t>
      </w:r>
      <w:proofErr w:type="spellEnd"/>
      <w:r w:rsidRPr="001826ED">
        <w:rPr>
          <w:sz w:val="22"/>
          <w:szCs w:val="22"/>
        </w:rPr>
        <w:t xml:space="preserve"> D., and Strauss D.G. (2016) ‘Improving the Safety and Effectiveness of Medical Device Therapy in Women’, Journal of Women’s Health, 25(5), pp. 428-30. </w:t>
      </w:r>
      <w:proofErr w:type="spellStart"/>
      <w:r w:rsidRPr="001826ED">
        <w:rPr>
          <w:sz w:val="22"/>
          <w:szCs w:val="22"/>
        </w:rPr>
        <w:t>doi</w:t>
      </w:r>
      <w:proofErr w:type="spellEnd"/>
      <w:r w:rsidRPr="001826ED">
        <w:rPr>
          <w:sz w:val="22"/>
          <w:szCs w:val="22"/>
        </w:rPr>
        <w:t>: 10.1089/jwh.2015.5605.</w:t>
      </w:r>
    </w:p>
    <w:p w14:paraId="0BCA7D8C" w14:textId="77777777" w:rsidR="00F86B8D" w:rsidRPr="008D525E" w:rsidRDefault="00F86B8D" w:rsidP="00F86B8D"/>
    <w:p w14:paraId="4F2F7C0F" w14:textId="77777777" w:rsidR="00A8271B" w:rsidRDefault="00A8271B"/>
    <w:sectPr w:rsidR="00A8271B" w:rsidSect="00F86B8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B8D"/>
    <w:rsid w:val="00A8271B"/>
    <w:rsid w:val="00F86B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C577C"/>
  <w15:chartTrackingRefBased/>
  <w15:docId w15:val="{D2BD1720-11CE-4109-97E7-482A17E15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B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86B8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4019</Words>
  <Characters>22911</Characters>
  <Application>Microsoft Office Word</Application>
  <DocSecurity>0</DocSecurity>
  <Lines>190</Lines>
  <Paragraphs>53</Paragraphs>
  <ScaleCrop>false</ScaleCrop>
  <Company/>
  <LinksUpToDate>false</LinksUpToDate>
  <CharactersWithSpaces>26877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Miles Witham</dc:creator>
  <cp:keywords/>
  <dc:description/>
  <cp:lastModifiedBy>Miles Witham</cp:lastModifiedBy>
  <cp:revision>1</cp:revision>
  <dcterms:created xsi:type="dcterms:W3CDTF">2019-12-22T12:32:00Z</dcterms:created>
  <dcterms:modified xsi:type="dcterms:W3CDTF">2019-12-22T12:33:00Z</dcterms:modified>
</cp:coreProperties>
</file>